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FF" w:rsidRPr="00FD34FE" w:rsidRDefault="00D81DFF" w:rsidP="00D81DFF">
      <w:pPr>
        <w:pStyle w:val="2"/>
        <w:numPr>
          <w:ilvl w:val="0"/>
          <w:numId w:val="0"/>
        </w:numPr>
        <w:spacing w:before="0" w:after="0"/>
        <w:jc w:val="center"/>
        <w:rPr>
          <w:b/>
          <w:szCs w:val="24"/>
        </w:rPr>
      </w:pPr>
      <w:r w:rsidRPr="00FD34FE">
        <w:rPr>
          <w:b/>
          <w:szCs w:val="24"/>
        </w:rPr>
        <w:t xml:space="preserve">Витяг з порядку проведення </w:t>
      </w:r>
      <w:proofErr w:type="spellStart"/>
      <w:r w:rsidRPr="00FD34FE">
        <w:rPr>
          <w:b/>
          <w:szCs w:val="24"/>
        </w:rPr>
        <w:t>роіт</w:t>
      </w:r>
      <w:proofErr w:type="spellEnd"/>
      <w:r w:rsidRPr="00FD34FE">
        <w:rPr>
          <w:b/>
          <w:szCs w:val="24"/>
        </w:rPr>
        <w:t xml:space="preserve"> з оцінки відповідності продукції вимогам  Технічного регламенту будівельних виробів, будівель і споруд, затвердж</w:t>
      </w:r>
      <w:r w:rsidRPr="00FD34FE">
        <w:rPr>
          <w:b/>
          <w:szCs w:val="24"/>
        </w:rPr>
        <w:t>е</w:t>
      </w:r>
      <w:r w:rsidRPr="00FD34FE">
        <w:rPr>
          <w:b/>
          <w:szCs w:val="24"/>
        </w:rPr>
        <w:t>ного постановою Кабінету Міністрів України від 20 грудня 2006 р. № 1764</w:t>
      </w:r>
    </w:p>
    <w:p w:rsidR="00D81DFF" w:rsidRPr="00FD34FE" w:rsidRDefault="00D81DFF" w:rsidP="00CC750D">
      <w:pPr>
        <w:pStyle w:val="2"/>
        <w:numPr>
          <w:ilvl w:val="0"/>
          <w:numId w:val="0"/>
        </w:numPr>
        <w:spacing w:before="0" w:after="0"/>
        <w:rPr>
          <w:b/>
          <w:szCs w:val="24"/>
        </w:rPr>
      </w:pPr>
    </w:p>
    <w:p w:rsidR="00D81DFF" w:rsidRPr="00FD34FE" w:rsidRDefault="00FD34FE" w:rsidP="00FD34FE">
      <w:pPr>
        <w:pStyle w:val="2"/>
        <w:numPr>
          <w:ilvl w:val="0"/>
          <w:numId w:val="0"/>
        </w:numPr>
        <w:spacing w:before="0" w:after="0"/>
        <w:jc w:val="center"/>
        <w:rPr>
          <w:b/>
          <w:szCs w:val="24"/>
        </w:rPr>
      </w:pPr>
      <w:r w:rsidRPr="00FD34FE">
        <w:rPr>
          <w:b/>
          <w:szCs w:val="24"/>
        </w:rPr>
        <w:t>Загал</w:t>
      </w:r>
      <w:r w:rsidR="002A38AC">
        <w:rPr>
          <w:b/>
          <w:szCs w:val="24"/>
        </w:rPr>
        <w:t>ь</w:t>
      </w:r>
      <w:r w:rsidRPr="00FD34FE">
        <w:rPr>
          <w:b/>
          <w:szCs w:val="24"/>
        </w:rPr>
        <w:t>ні положення.</w:t>
      </w:r>
    </w:p>
    <w:p w:rsidR="00252C44" w:rsidRPr="00FE2379" w:rsidRDefault="00D81DFF" w:rsidP="00CC750D">
      <w:pPr>
        <w:pStyle w:val="2"/>
        <w:numPr>
          <w:ilvl w:val="0"/>
          <w:numId w:val="0"/>
        </w:numPr>
        <w:spacing w:before="0" w:after="0"/>
        <w:rPr>
          <w:szCs w:val="24"/>
        </w:rPr>
      </w:pPr>
      <w:r>
        <w:rPr>
          <w:szCs w:val="24"/>
        </w:rPr>
        <w:t xml:space="preserve">1. </w:t>
      </w:r>
      <w:r w:rsidR="009C6293" w:rsidRPr="00FE2379">
        <w:rPr>
          <w:szCs w:val="24"/>
        </w:rPr>
        <w:t>Цей Порядок встановлює процедури</w:t>
      </w:r>
      <w:r w:rsidR="008441C8" w:rsidRPr="00FE2379">
        <w:rPr>
          <w:szCs w:val="24"/>
        </w:rPr>
        <w:t xml:space="preserve"> </w:t>
      </w:r>
      <w:r w:rsidR="009C6293" w:rsidRPr="00FE2379">
        <w:rPr>
          <w:szCs w:val="24"/>
        </w:rPr>
        <w:t>проведення робіт з оцінюва</w:t>
      </w:r>
      <w:r w:rsidR="009C6293" w:rsidRPr="00FE2379">
        <w:rPr>
          <w:szCs w:val="24"/>
        </w:rPr>
        <w:t>н</w:t>
      </w:r>
      <w:r w:rsidR="009C6293" w:rsidRPr="00FE2379">
        <w:rPr>
          <w:szCs w:val="24"/>
        </w:rPr>
        <w:t xml:space="preserve">ня відповідності продукції вимогам Технічного регламенту </w:t>
      </w:r>
      <w:r w:rsidR="002339AC" w:rsidRPr="00FE2379">
        <w:rPr>
          <w:szCs w:val="24"/>
        </w:rPr>
        <w:t>будівельних виробів, будівель і споруд</w:t>
      </w:r>
      <w:r w:rsidR="009C6293" w:rsidRPr="00FE2379">
        <w:rPr>
          <w:szCs w:val="24"/>
        </w:rPr>
        <w:t>, затвердж</w:t>
      </w:r>
      <w:r w:rsidR="009C6293" w:rsidRPr="00FE2379">
        <w:rPr>
          <w:szCs w:val="24"/>
        </w:rPr>
        <w:t>е</w:t>
      </w:r>
      <w:r w:rsidR="009C6293" w:rsidRPr="00FE2379">
        <w:rPr>
          <w:szCs w:val="24"/>
        </w:rPr>
        <w:t xml:space="preserve">ного постановою </w:t>
      </w:r>
      <w:r w:rsidR="002339AC" w:rsidRPr="00FE2379">
        <w:rPr>
          <w:szCs w:val="24"/>
        </w:rPr>
        <w:t>Кабінету Міністрів України від 20</w:t>
      </w:r>
      <w:r w:rsidR="009C6293" w:rsidRPr="00FE2379">
        <w:rPr>
          <w:szCs w:val="24"/>
        </w:rPr>
        <w:t xml:space="preserve"> </w:t>
      </w:r>
      <w:r w:rsidR="002339AC" w:rsidRPr="00FE2379">
        <w:rPr>
          <w:szCs w:val="24"/>
        </w:rPr>
        <w:t>груд</w:t>
      </w:r>
      <w:r w:rsidR="009C6293" w:rsidRPr="00FE2379">
        <w:rPr>
          <w:szCs w:val="24"/>
        </w:rPr>
        <w:t>ня 200</w:t>
      </w:r>
      <w:r w:rsidR="002339AC" w:rsidRPr="00FE2379">
        <w:rPr>
          <w:szCs w:val="24"/>
        </w:rPr>
        <w:t>6</w:t>
      </w:r>
      <w:r w:rsidR="009C6293" w:rsidRPr="00FE2379">
        <w:rPr>
          <w:szCs w:val="24"/>
        </w:rPr>
        <w:t xml:space="preserve"> р. № </w:t>
      </w:r>
      <w:r w:rsidR="002339AC" w:rsidRPr="00FE2379">
        <w:rPr>
          <w:szCs w:val="24"/>
        </w:rPr>
        <w:t>1764</w:t>
      </w:r>
      <w:r w:rsidR="009C6293" w:rsidRPr="00FE2379">
        <w:rPr>
          <w:szCs w:val="24"/>
        </w:rPr>
        <w:t xml:space="preserve"> (</w:t>
      </w:r>
      <w:r w:rsidR="00971CEC" w:rsidRPr="00FE2379">
        <w:rPr>
          <w:szCs w:val="24"/>
        </w:rPr>
        <w:t>далі - Регламент</w:t>
      </w:r>
      <w:r w:rsidR="009C6293" w:rsidRPr="00FE2379">
        <w:rPr>
          <w:szCs w:val="24"/>
        </w:rPr>
        <w:t>)</w:t>
      </w:r>
      <w:r w:rsidR="008441C8" w:rsidRPr="00FE2379">
        <w:rPr>
          <w:szCs w:val="24"/>
        </w:rPr>
        <w:t>.</w:t>
      </w:r>
    </w:p>
    <w:p w:rsidR="008441C8" w:rsidRPr="00FE2379" w:rsidRDefault="00D81DFF" w:rsidP="00CC750D">
      <w:pPr>
        <w:pStyle w:val="2"/>
        <w:numPr>
          <w:ilvl w:val="0"/>
          <w:numId w:val="0"/>
        </w:numPr>
        <w:spacing w:before="0" w:after="0"/>
        <w:rPr>
          <w:szCs w:val="24"/>
        </w:rPr>
      </w:pPr>
      <w:r>
        <w:rPr>
          <w:szCs w:val="24"/>
        </w:rPr>
        <w:t>2.</w:t>
      </w:r>
      <w:r w:rsidR="00F85610" w:rsidRPr="00FE2379">
        <w:rPr>
          <w:szCs w:val="24"/>
        </w:rPr>
        <w:t xml:space="preserve"> Порядок є обов’</w:t>
      </w:r>
      <w:r w:rsidR="008441C8" w:rsidRPr="00FE2379">
        <w:rPr>
          <w:szCs w:val="24"/>
        </w:rPr>
        <w:t>язковим для</w:t>
      </w:r>
      <w:r w:rsidR="00F85610" w:rsidRPr="00FE2379">
        <w:rPr>
          <w:szCs w:val="24"/>
        </w:rPr>
        <w:t xml:space="preserve"> Органу з оцінки відповідності продукції, процесів та послуг (далі - ОВВ) Державного підприємства “</w:t>
      </w:r>
      <w:r w:rsidR="002A68A5" w:rsidRPr="00FE2379">
        <w:rPr>
          <w:szCs w:val="24"/>
        </w:rPr>
        <w:t>Тернопільський</w:t>
      </w:r>
      <w:r w:rsidR="00F85610" w:rsidRPr="00FE2379">
        <w:rPr>
          <w:szCs w:val="24"/>
        </w:rPr>
        <w:t xml:space="preserve"> </w:t>
      </w:r>
      <w:proofErr w:type="spellStart"/>
      <w:r w:rsidR="00F85610" w:rsidRPr="00FE2379">
        <w:rPr>
          <w:szCs w:val="24"/>
        </w:rPr>
        <w:t>науково-вироничий</w:t>
      </w:r>
      <w:proofErr w:type="spellEnd"/>
      <w:r w:rsidR="00F85610" w:rsidRPr="00FE2379">
        <w:rPr>
          <w:szCs w:val="24"/>
        </w:rPr>
        <w:t xml:space="preserve"> центр станда</w:t>
      </w:r>
      <w:r w:rsidR="00F85610" w:rsidRPr="00FE2379">
        <w:rPr>
          <w:szCs w:val="24"/>
        </w:rPr>
        <w:t>р</w:t>
      </w:r>
      <w:r w:rsidR="00F85610" w:rsidRPr="00FE2379">
        <w:rPr>
          <w:szCs w:val="24"/>
        </w:rPr>
        <w:t>тизації, метрології та сертифікації”</w:t>
      </w:r>
      <w:r w:rsidR="0045630D" w:rsidRPr="00FE2379">
        <w:rPr>
          <w:szCs w:val="24"/>
        </w:rPr>
        <w:t xml:space="preserve"> (далі – ДП “</w:t>
      </w:r>
      <w:r w:rsidR="002A68A5" w:rsidRPr="00FE2379">
        <w:rPr>
          <w:szCs w:val="24"/>
        </w:rPr>
        <w:t>Тернопіль</w:t>
      </w:r>
      <w:r w:rsidR="0045630D" w:rsidRPr="00FE2379">
        <w:rPr>
          <w:szCs w:val="24"/>
        </w:rPr>
        <w:t>стандартметрологія”)</w:t>
      </w:r>
      <w:r w:rsidR="008441C8" w:rsidRPr="00FE2379">
        <w:rPr>
          <w:szCs w:val="24"/>
        </w:rPr>
        <w:t>, а також підприємств, установ</w:t>
      </w:r>
      <w:r w:rsidR="004713AE" w:rsidRPr="00FE2379">
        <w:rPr>
          <w:szCs w:val="24"/>
        </w:rPr>
        <w:t>, організацій та громадян – суб’</w:t>
      </w:r>
      <w:r w:rsidR="008441C8" w:rsidRPr="00FE2379">
        <w:rPr>
          <w:szCs w:val="24"/>
        </w:rPr>
        <w:t>єктів підприємницької діяльності незалежно від форм вла</w:t>
      </w:r>
      <w:r w:rsidR="008441C8" w:rsidRPr="00FE2379">
        <w:rPr>
          <w:szCs w:val="24"/>
        </w:rPr>
        <w:t>с</w:t>
      </w:r>
      <w:r w:rsidR="008441C8" w:rsidRPr="00FE2379">
        <w:rPr>
          <w:szCs w:val="24"/>
        </w:rPr>
        <w:t xml:space="preserve">ності, в тому числі іноземних, що взаємодіють </w:t>
      </w:r>
      <w:r w:rsidR="004713AE" w:rsidRPr="00FE2379">
        <w:rPr>
          <w:szCs w:val="24"/>
        </w:rPr>
        <w:t xml:space="preserve">з ООВ під час виконання робіт з оцінки відповідності продукції, процесів та послуг вимогам </w:t>
      </w:r>
      <w:r w:rsidR="0022210A" w:rsidRPr="00FE2379">
        <w:rPr>
          <w:szCs w:val="24"/>
        </w:rPr>
        <w:t>Регламенту</w:t>
      </w:r>
      <w:r w:rsidR="004713AE" w:rsidRPr="00FE2379">
        <w:rPr>
          <w:szCs w:val="24"/>
        </w:rPr>
        <w:t>, які виконуються в ООВ ДП “</w:t>
      </w:r>
      <w:r w:rsidR="002A68A5" w:rsidRPr="00FE2379">
        <w:rPr>
          <w:szCs w:val="24"/>
        </w:rPr>
        <w:t>Тернопіль</w:t>
      </w:r>
      <w:r w:rsidR="004713AE" w:rsidRPr="00FE2379">
        <w:rPr>
          <w:szCs w:val="24"/>
        </w:rPr>
        <w:t>стандар</w:t>
      </w:r>
      <w:r w:rsidR="004713AE" w:rsidRPr="00FE2379">
        <w:rPr>
          <w:szCs w:val="24"/>
        </w:rPr>
        <w:t>т</w:t>
      </w:r>
      <w:r w:rsidR="004713AE" w:rsidRPr="00FE2379">
        <w:rPr>
          <w:szCs w:val="24"/>
        </w:rPr>
        <w:t>метрологія”</w:t>
      </w:r>
      <w:r w:rsidR="008441C8" w:rsidRPr="00FE2379">
        <w:rPr>
          <w:szCs w:val="24"/>
        </w:rPr>
        <w:t>.</w:t>
      </w:r>
    </w:p>
    <w:p w:rsidR="003D28BC" w:rsidRPr="00FE2379" w:rsidRDefault="00D81DFF" w:rsidP="00CC750D">
      <w:pPr>
        <w:ind w:firstLine="0"/>
        <w:jc w:val="left"/>
        <w:rPr>
          <w:szCs w:val="24"/>
        </w:rPr>
      </w:pPr>
      <w:r>
        <w:rPr>
          <w:szCs w:val="24"/>
        </w:rPr>
        <w:t>3.</w:t>
      </w:r>
      <w:r w:rsidR="003D28BC" w:rsidRPr="00FE2379">
        <w:rPr>
          <w:szCs w:val="24"/>
        </w:rPr>
        <w:t xml:space="preserve"> Процедури оцінки відповідності продукції вимогам </w:t>
      </w:r>
      <w:r w:rsidR="00971CEC" w:rsidRPr="00FE2379">
        <w:rPr>
          <w:szCs w:val="24"/>
        </w:rPr>
        <w:t>Р</w:t>
      </w:r>
      <w:r w:rsidR="003D28BC" w:rsidRPr="00FE2379">
        <w:rPr>
          <w:szCs w:val="24"/>
        </w:rPr>
        <w:t>егламенту пош</w:t>
      </w:r>
      <w:r w:rsidR="003D28BC" w:rsidRPr="00FE2379">
        <w:rPr>
          <w:szCs w:val="24"/>
        </w:rPr>
        <w:t>и</w:t>
      </w:r>
      <w:r w:rsidR="003D28BC" w:rsidRPr="00FE2379">
        <w:rPr>
          <w:szCs w:val="24"/>
        </w:rPr>
        <w:t xml:space="preserve">рюються на </w:t>
      </w:r>
      <w:r w:rsidR="002A68A5" w:rsidRPr="00FE2379">
        <w:rPr>
          <w:szCs w:val="24"/>
        </w:rPr>
        <w:t xml:space="preserve">Перелік продукції, що підлягає оцінці відповідності вимогам Технічного регламенту будівельних виробів, будівель і споруд (Регламентним технічним умовам) затверджений наказом </w:t>
      </w:r>
      <w:r w:rsidR="00A07C65">
        <w:rPr>
          <w:szCs w:val="24"/>
        </w:rPr>
        <w:t xml:space="preserve">Міністерства розвитку громад і територій </w:t>
      </w:r>
      <w:r w:rsidR="002A68A5" w:rsidRPr="00FE2379">
        <w:rPr>
          <w:szCs w:val="24"/>
        </w:rPr>
        <w:t xml:space="preserve">від </w:t>
      </w:r>
      <w:r w:rsidR="00A07C65">
        <w:rPr>
          <w:szCs w:val="24"/>
        </w:rPr>
        <w:t>02</w:t>
      </w:r>
      <w:r w:rsidR="002A68A5" w:rsidRPr="00FE2379">
        <w:rPr>
          <w:szCs w:val="24"/>
        </w:rPr>
        <w:t xml:space="preserve"> </w:t>
      </w:r>
      <w:r w:rsidR="00A07C65">
        <w:rPr>
          <w:szCs w:val="24"/>
        </w:rPr>
        <w:t>лип</w:t>
      </w:r>
      <w:r w:rsidR="002A68A5" w:rsidRPr="00FE2379">
        <w:rPr>
          <w:szCs w:val="24"/>
        </w:rPr>
        <w:t>ня 20</w:t>
      </w:r>
      <w:r w:rsidR="00A07C65">
        <w:rPr>
          <w:szCs w:val="24"/>
        </w:rPr>
        <w:t>2</w:t>
      </w:r>
      <w:r w:rsidR="002A68A5" w:rsidRPr="00FE2379">
        <w:rPr>
          <w:szCs w:val="24"/>
        </w:rPr>
        <w:t>0р. №</w:t>
      </w:r>
      <w:r w:rsidR="00A07C65">
        <w:rPr>
          <w:szCs w:val="24"/>
        </w:rPr>
        <w:t>153</w:t>
      </w:r>
      <w:r w:rsidR="002A68A5" w:rsidRPr="00FE2379">
        <w:rPr>
          <w:szCs w:val="24"/>
        </w:rPr>
        <w:t>.</w:t>
      </w:r>
      <w:r w:rsidR="003D28BC" w:rsidRPr="00FE2379">
        <w:rPr>
          <w:szCs w:val="24"/>
        </w:rPr>
        <w:t xml:space="preserve"> </w:t>
      </w:r>
    </w:p>
    <w:p w:rsidR="003D28BC" w:rsidRPr="00FE2379" w:rsidRDefault="00026D67" w:rsidP="00CC750D">
      <w:pPr>
        <w:ind w:firstLine="0"/>
        <w:rPr>
          <w:szCs w:val="24"/>
        </w:rPr>
      </w:pPr>
      <w:r w:rsidRPr="00FE2379">
        <w:rPr>
          <w:szCs w:val="24"/>
        </w:rPr>
        <w:t>Порядок застосовується як для</w:t>
      </w:r>
      <w:r w:rsidR="003D28BC" w:rsidRPr="00FE2379">
        <w:rPr>
          <w:szCs w:val="24"/>
        </w:rPr>
        <w:t xml:space="preserve"> </w:t>
      </w:r>
      <w:r w:rsidR="002A68A5" w:rsidRPr="00FE2379">
        <w:rPr>
          <w:szCs w:val="24"/>
        </w:rPr>
        <w:t>продукції</w:t>
      </w:r>
      <w:r w:rsidR="003D28BC" w:rsidRPr="00FE2379">
        <w:rPr>
          <w:szCs w:val="24"/>
        </w:rPr>
        <w:t>, що виготовлен</w:t>
      </w:r>
      <w:r w:rsidR="002A68A5" w:rsidRPr="00FE2379">
        <w:rPr>
          <w:szCs w:val="24"/>
        </w:rPr>
        <w:t>а</w:t>
      </w:r>
      <w:r w:rsidR="003D28BC" w:rsidRPr="00FE2379">
        <w:rPr>
          <w:szCs w:val="24"/>
        </w:rPr>
        <w:t xml:space="preserve"> підприємствами Укр</w:t>
      </w:r>
      <w:r w:rsidR="003D28BC" w:rsidRPr="00FE2379">
        <w:rPr>
          <w:szCs w:val="24"/>
        </w:rPr>
        <w:t>а</w:t>
      </w:r>
      <w:r w:rsidR="003D28BC" w:rsidRPr="00FE2379">
        <w:rPr>
          <w:szCs w:val="24"/>
        </w:rPr>
        <w:t>ї</w:t>
      </w:r>
      <w:r w:rsidRPr="00FE2379">
        <w:rPr>
          <w:szCs w:val="24"/>
        </w:rPr>
        <w:t>ни, так і для</w:t>
      </w:r>
      <w:r w:rsidR="003D28BC" w:rsidRPr="00FE2379">
        <w:rPr>
          <w:szCs w:val="24"/>
        </w:rPr>
        <w:t xml:space="preserve"> </w:t>
      </w:r>
      <w:r w:rsidR="00387C6A" w:rsidRPr="00FE2379">
        <w:rPr>
          <w:szCs w:val="24"/>
        </w:rPr>
        <w:t xml:space="preserve"> продукції </w:t>
      </w:r>
      <w:r w:rsidR="003D28BC" w:rsidRPr="00FE2379">
        <w:rPr>
          <w:szCs w:val="24"/>
        </w:rPr>
        <w:t>зарубіжного виробництва.</w:t>
      </w:r>
    </w:p>
    <w:p w:rsidR="00387C6A" w:rsidRPr="005714A8" w:rsidRDefault="00D81DFF" w:rsidP="00CC750D">
      <w:pPr>
        <w:ind w:firstLine="0"/>
        <w:jc w:val="left"/>
        <w:rPr>
          <w:szCs w:val="24"/>
        </w:rPr>
      </w:pPr>
      <w:r>
        <w:rPr>
          <w:szCs w:val="24"/>
        </w:rPr>
        <w:t>4.</w:t>
      </w:r>
      <w:r w:rsidR="00026D67" w:rsidRPr="005714A8">
        <w:rPr>
          <w:szCs w:val="24"/>
        </w:rPr>
        <w:t xml:space="preserve"> Під час прийняття рішення</w:t>
      </w:r>
      <w:r w:rsidR="00971CEC" w:rsidRPr="005714A8">
        <w:rPr>
          <w:szCs w:val="24"/>
        </w:rPr>
        <w:t xml:space="preserve"> стосовно того, чи </w:t>
      </w:r>
      <w:r w:rsidR="003D28BC" w:rsidRPr="005714A8">
        <w:rPr>
          <w:szCs w:val="24"/>
        </w:rPr>
        <w:t>підпа</w:t>
      </w:r>
      <w:r w:rsidR="00971CEC" w:rsidRPr="005714A8">
        <w:rPr>
          <w:szCs w:val="24"/>
        </w:rPr>
        <w:t xml:space="preserve">дає </w:t>
      </w:r>
      <w:r w:rsidR="00387C6A" w:rsidRPr="005714A8">
        <w:rPr>
          <w:szCs w:val="24"/>
        </w:rPr>
        <w:t>продукція</w:t>
      </w:r>
      <w:r w:rsidR="003D28BC" w:rsidRPr="005714A8">
        <w:rPr>
          <w:szCs w:val="24"/>
        </w:rPr>
        <w:t xml:space="preserve"> під дію Регламенту, необхідно </w:t>
      </w:r>
      <w:proofErr w:type="spellStart"/>
      <w:r w:rsidR="003D28BC" w:rsidRPr="005714A8">
        <w:rPr>
          <w:szCs w:val="24"/>
        </w:rPr>
        <w:t>в</w:t>
      </w:r>
      <w:r w:rsidR="003D28BC" w:rsidRPr="005714A8">
        <w:rPr>
          <w:szCs w:val="24"/>
        </w:rPr>
        <w:t>и</w:t>
      </w:r>
      <w:r w:rsidR="003D28BC" w:rsidRPr="005714A8">
        <w:rPr>
          <w:szCs w:val="24"/>
        </w:rPr>
        <w:t>корист</w:t>
      </w:r>
      <w:r w:rsidR="00387C6A" w:rsidRPr="005714A8">
        <w:rPr>
          <w:szCs w:val="24"/>
        </w:rPr>
        <w:t>уватись</w:t>
      </w:r>
      <w:proofErr w:type="spellEnd"/>
      <w:r w:rsidR="00387C6A" w:rsidRPr="005714A8">
        <w:rPr>
          <w:szCs w:val="24"/>
        </w:rPr>
        <w:t xml:space="preserve"> Переліком продукції, що підлягає оцінці відповідності вимогам </w:t>
      </w:r>
    </w:p>
    <w:p w:rsidR="000B09ED" w:rsidRPr="005714A8" w:rsidRDefault="00387C6A" w:rsidP="000B09ED">
      <w:pPr>
        <w:ind w:firstLine="0"/>
        <w:jc w:val="left"/>
        <w:rPr>
          <w:szCs w:val="24"/>
        </w:rPr>
      </w:pPr>
      <w:r w:rsidRPr="005714A8">
        <w:rPr>
          <w:szCs w:val="24"/>
        </w:rPr>
        <w:t xml:space="preserve">Технічного регламенту будівельних виробів, будівель і споруд (Регламентним технічним умовам) </w:t>
      </w:r>
      <w:r w:rsidR="000B09ED" w:rsidRPr="005714A8">
        <w:rPr>
          <w:szCs w:val="24"/>
        </w:rPr>
        <w:t xml:space="preserve">розміщеним на </w:t>
      </w:r>
      <w:proofErr w:type="spellStart"/>
      <w:r w:rsidR="000B09ED" w:rsidRPr="005714A8">
        <w:rPr>
          <w:szCs w:val="24"/>
        </w:rPr>
        <w:t>вебсайті</w:t>
      </w:r>
      <w:proofErr w:type="spellEnd"/>
      <w:r w:rsidR="000B09ED" w:rsidRPr="005714A8">
        <w:rPr>
          <w:szCs w:val="24"/>
        </w:rPr>
        <w:t xml:space="preserve"> </w:t>
      </w:r>
      <w:r w:rsidR="005714A8" w:rsidRPr="005714A8">
        <w:rPr>
          <w:szCs w:val="24"/>
        </w:rPr>
        <w:t>м</w:t>
      </w:r>
      <w:r w:rsidR="000B09ED" w:rsidRPr="005714A8">
        <w:rPr>
          <w:szCs w:val="24"/>
        </w:rPr>
        <w:t xml:space="preserve">іністерства регіонального розвитку, будівництва та житлово-комунального господарства України в розділі «Будівництво та архітектура / </w:t>
      </w:r>
    </w:p>
    <w:p w:rsidR="00387C6A" w:rsidRPr="00FE2379" w:rsidRDefault="000B09ED" w:rsidP="000B09ED">
      <w:pPr>
        <w:ind w:firstLine="0"/>
        <w:jc w:val="left"/>
        <w:rPr>
          <w:szCs w:val="24"/>
        </w:rPr>
      </w:pPr>
      <w:r w:rsidRPr="005714A8">
        <w:rPr>
          <w:szCs w:val="24"/>
        </w:rPr>
        <w:t>Технічне регулювання та науково-технічний розвиток / Оцінка відповідності / Перелік національних стандартів, які в разі добровільного застосування є доказом відповідності продукції вимогам Технічного регламенту будівельних виробів, будівель і споруд»</w:t>
      </w:r>
      <w:r w:rsidR="00387C6A" w:rsidRPr="005714A8">
        <w:rPr>
          <w:szCs w:val="24"/>
        </w:rPr>
        <w:t>.</w:t>
      </w:r>
      <w:r w:rsidR="00387C6A" w:rsidRPr="00FE2379">
        <w:rPr>
          <w:szCs w:val="24"/>
        </w:rPr>
        <w:t xml:space="preserve"> </w:t>
      </w:r>
    </w:p>
    <w:p w:rsidR="00FF1BCC" w:rsidRDefault="00D81DFF" w:rsidP="00CC750D">
      <w:pPr>
        <w:ind w:firstLine="0"/>
        <w:rPr>
          <w:szCs w:val="24"/>
        </w:rPr>
      </w:pPr>
      <w:r>
        <w:rPr>
          <w:szCs w:val="24"/>
        </w:rPr>
        <w:t>5.</w:t>
      </w:r>
      <w:r w:rsidR="00AB3CF5" w:rsidRPr="00FE2379">
        <w:rPr>
          <w:szCs w:val="24"/>
        </w:rPr>
        <w:t xml:space="preserve"> Даний Порядок не застосовується для оцінки відповідності продукції, що була у користуванні.</w:t>
      </w:r>
    </w:p>
    <w:p w:rsidR="008441C8" w:rsidRPr="00FE2379" w:rsidRDefault="00D81DFF" w:rsidP="00CC750D">
      <w:pPr>
        <w:ind w:firstLine="0"/>
        <w:rPr>
          <w:color w:val="FF6600"/>
          <w:szCs w:val="24"/>
        </w:rPr>
      </w:pPr>
      <w:r>
        <w:rPr>
          <w:szCs w:val="24"/>
        </w:rPr>
        <w:t xml:space="preserve">6. </w:t>
      </w:r>
      <w:r w:rsidR="00BB108E" w:rsidRPr="00FE2379">
        <w:rPr>
          <w:szCs w:val="24"/>
        </w:rPr>
        <w:t>Вироби,   на   які   поширюється   дія   інших   технічних  регламентів,  що  передбачають  застосування  національного  знака відповідності,  повинні  відповідати також вимогам таких технічних регламентів.</w:t>
      </w:r>
    </w:p>
    <w:p w:rsidR="00CD2C07" w:rsidRPr="00FE2379" w:rsidRDefault="00FD34FE" w:rsidP="00CC750D">
      <w:pPr>
        <w:ind w:firstLine="0"/>
        <w:rPr>
          <w:szCs w:val="24"/>
        </w:rPr>
      </w:pPr>
      <w:r>
        <w:rPr>
          <w:szCs w:val="24"/>
        </w:rPr>
        <w:t>7.</w:t>
      </w:r>
      <w:r w:rsidR="00CD2C07" w:rsidRPr="00FE2379">
        <w:rPr>
          <w:szCs w:val="24"/>
        </w:rPr>
        <w:t xml:space="preserve"> Відповідальність за відповідність </w:t>
      </w:r>
      <w:r w:rsidR="003572E0" w:rsidRPr="00FE2379">
        <w:rPr>
          <w:szCs w:val="24"/>
        </w:rPr>
        <w:t>виробу</w:t>
      </w:r>
      <w:r w:rsidR="00CD2C07" w:rsidRPr="00FE2379">
        <w:rPr>
          <w:szCs w:val="24"/>
        </w:rPr>
        <w:t xml:space="preserve"> в</w:t>
      </w:r>
      <w:r w:rsidR="003572E0" w:rsidRPr="00FE2379">
        <w:rPr>
          <w:szCs w:val="24"/>
        </w:rPr>
        <w:t>веденого в</w:t>
      </w:r>
      <w:r w:rsidR="00CD2C07" w:rsidRPr="00FE2379">
        <w:rPr>
          <w:szCs w:val="24"/>
        </w:rPr>
        <w:t xml:space="preserve"> обіг</w:t>
      </w:r>
      <w:r w:rsidR="003572E0" w:rsidRPr="00FE2379">
        <w:rPr>
          <w:szCs w:val="24"/>
        </w:rPr>
        <w:t xml:space="preserve"> в</w:t>
      </w:r>
      <w:r w:rsidR="00CD2C07" w:rsidRPr="00FE2379">
        <w:rPr>
          <w:szCs w:val="24"/>
        </w:rPr>
        <w:t>им</w:t>
      </w:r>
      <w:r w:rsidR="00CD2C07" w:rsidRPr="00FE2379">
        <w:rPr>
          <w:szCs w:val="24"/>
        </w:rPr>
        <w:t>о</w:t>
      </w:r>
      <w:r w:rsidR="00CD2C07" w:rsidRPr="00FE2379">
        <w:rPr>
          <w:szCs w:val="24"/>
        </w:rPr>
        <w:t>гам Регламенту згідно із законодавством несуть виробник  або уповноважена ним особа – резидент України (далі - виробник) або, якщо виробник або упо</w:t>
      </w:r>
      <w:r w:rsidR="00CD2C07" w:rsidRPr="00FE2379">
        <w:rPr>
          <w:szCs w:val="24"/>
        </w:rPr>
        <w:t>в</w:t>
      </w:r>
      <w:r w:rsidR="00CD2C07" w:rsidRPr="00FE2379">
        <w:rPr>
          <w:szCs w:val="24"/>
        </w:rPr>
        <w:t xml:space="preserve">новажена ним особа не проводять діяльність на території України, особа, яка ввела </w:t>
      </w:r>
      <w:r w:rsidR="003572E0" w:rsidRPr="00FE2379">
        <w:rPr>
          <w:szCs w:val="24"/>
        </w:rPr>
        <w:t>виріб</w:t>
      </w:r>
      <w:r w:rsidR="00CD2C07" w:rsidRPr="00FE2379">
        <w:rPr>
          <w:szCs w:val="24"/>
        </w:rPr>
        <w:t xml:space="preserve"> в обіг (далі - постачальник).</w:t>
      </w:r>
    </w:p>
    <w:p w:rsidR="00CD2C07" w:rsidRPr="00FE2379" w:rsidRDefault="00FD34FE" w:rsidP="00CC750D">
      <w:pPr>
        <w:ind w:firstLine="0"/>
        <w:rPr>
          <w:szCs w:val="24"/>
        </w:rPr>
      </w:pPr>
      <w:r>
        <w:rPr>
          <w:szCs w:val="24"/>
        </w:rPr>
        <w:t>8.</w:t>
      </w:r>
      <w:r w:rsidR="00CD2C07" w:rsidRPr="00FE2379">
        <w:rPr>
          <w:szCs w:val="24"/>
        </w:rPr>
        <w:t xml:space="preserve"> Відповідність </w:t>
      </w:r>
      <w:r w:rsidR="00E44D84" w:rsidRPr="00FE2379">
        <w:rPr>
          <w:szCs w:val="24"/>
        </w:rPr>
        <w:t>виробів</w:t>
      </w:r>
      <w:r w:rsidR="00CD2C07" w:rsidRPr="00FE2379">
        <w:rPr>
          <w:szCs w:val="24"/>
        </w:rPr>
        <w:t xml:space="preserve"> до вимог Регламенту підтверджується нанесе</w:t>
      </w:r>
      <w:r w:rsidR="00CD2C07" w:rsidRPr="00FE2379">
        <w:rPr>
          <w:szCs w:val="24"/>
        </w:rPr>
        <w:t>н</w:t>
      </w:r>
      <w:r w:rsidR="00CD2C07" w:rsidRPr="00FE2379">
        <w:rPr>
          <w:szCs w:val="24"/>
        </w:rPr>
        <w:t xml:space="preserve">ням на </w:t>
      </w:r>
      <w:r w:rsidR="003572E0" w:rsidRPr="00FE2379">
        <w:rPr>
          <w:szCs w:val="24"/>
        </w:rPr>
        <w:t>виріб</w:t>
      </w:r>
      <w:r w:rsidR="00CD2C07" w:rsidRPr="00FE2379">
        <w:rPr>
          <w:szCs w:val="24"/>
        </w:rPr>
        <w:t xml:space="preserve">, та (або) </w:t>
      </w:r>
      <w:r w:rsidR="00014A09">
        <w:rPr>
          <w:szCs w:val="24"/>
        </w:rPr>
        <w:t>його</w:t>
      </w:r>
      <w:r w:rsidR="00CD2C07" w:rsidRPr="00FE2379">
        <w:rPr>
          <w:szCs w:val="24"/>
        </w:rPr>
        <w:t xml:space="preserve"> пакування, на інструкцію з експлуатації або на інший супроводжувальний документ національного знака відповідності</w:t>
      </w:r>
      <w:r w:rsidR="007448E7" w:rsidRPr="00FE2379">
        <w:rPr>
          <w:szCs w:val="24"/>
        </w:rPr>
        <w:t xml:space="preserve"> та іде</w:t>
      </w:r>
      <w:r w:rsidR="007448E7" w:rsidRPr="00FE2379">
        <w:rPr>
          <w:szCs w:val="24"/>
        </w:rPr>
        <w:t>н</w:t>
      </w:r>
      <w:r w:rsidR="007448E7" w:rsidRPr="00FE2379">
        <w:rPr>
          <w:szCs w:val="24"/>
        </w:rPr>
        <w:t>тифікаційного номеру ООВ згідно з державним реєстром таких органів.</w:t>
      </w:r>
      <w:r w:rsidR="00CD2C07" w:rsidRPr="00FE2379">
        <w:rPr>
          <w:szCs w:val="24"/>
        </w:rPr>
        <w:t xml:space="preserve"> Нан</w:t>
      </w:r>
      <w:r w:rsidR="00CD2C07" w:rsidRPr="00FE2379">
        <w:rPr>
          <w:szCs w:val="24"/>
        </w:rPr>
        <w:t>е</w:t>
      </w:r>
      <w:r w:rsidR="00CD2C07" w:rsidRPr="00FE2379">
        <w:rPr>
          <w:szCs w:val="24"/>
        </w:rPr>
        <w:t>сення національного знака відповідності, після виконання процедур підтвердження відп</w:t>
      </w:r>
      <w:r w:rsidR="00CD2C07" w:rsidRPr="00FE2379">
        <w:rPr>
          <w:szCs w:val="24"/>
        </w:rPr>
        <w:t>о</w:t>
      </w:r>
      <w:r w:rsidR="00CD2C07" w:rsidRPr="00FE2379">
        <w:rPr>
          <w:szCs w:val="24"/>
        </w:rPr>
        <w:t>відності, є обов’язком виробника або уповноваженої ним особи, чи особи, яка вв</w:t>
      </w:r>
      <w:r w:rsidR="00CD2C07" w:rsidRPr="00FE2379">
        <w:rPr>
          <w:szCs w:val="24"/>
        </w:rPr>
        <w:t>о</w:t>
      </w:r>
      <w:r w:rsidR="00CD2C07" w:rsidRPr="00FE2379">
        <w:rPr>
          <w:szCs w:val="24"/>
        </w:rPr>
        <w:t xml:space="preserve">дить </w:t>
      </w:r>
      <w:r w:rsidR="003572E0" w:rsidRPr="00FE2379">
        <w:rPr>
          <w:szCs w:val="24"/>
        </w:rPr>
        <w:t>продукцію</w:t>
      </w:r>
      <w:r w:rsidR="00CD2C07" w:rsidRPr="00FE2379">
        <w:rPr>
          <w:szCs w:val="24"/>
        </w:rPr>
        <w:t xml:space="preserve"> в обіг.</w:t>
      </w:r>
      <w:r w:rsidR="003572E0" w:rsidRPr="00FE2379">
        <w:rPr>
          <w:szCs w:val="24"/>
        </w:rPr>
        <w:t xml:space="preserve"> Для</w:t>
      </w:r>
      <w:r w:rsidR="00983D77" w:rsidRPr="00FE2379">
        <w:rPr>
          <w:szCs w:val="24"/>
        </w:rPr>
        <w:t xml:space="preserve"> кожної</w:t>
      </w:r>
      <w:r w:rsidR="003572E0" w:rsidRPr="00FE2379">
        <w:rPr>
          <w:szCs w:val="24"/>
        </w:rPr>
        <w:t xml:space="preserve"> </w:t>
      </w:r>
      <w:proofErr w:type="spellStart"/>
      <w:r w:rsidR="003572E0" w:rsidRPr="00FE2379">
        <w:rPr>
          <w:szCs w:val="24"/>
        </w:rPr>
        <w:t>конретної</w:t>
      </w:r>
      <w:proofErr w:type="spellEnd"/>
      <w:r w:rsidR="003572E0" w:rsidRPr="00FE2379">
        <w:rPr>
          <w:szCs w:val="24"/>
        </w:rPr>
        <w:t xml:space="preserve"> продукції вимоги до маркування регламентовано </w:t>
      </w:r>
      <w:r w:rsidR="00983D77" w:rsidRPr="00FE2379">
        <w:rPr>
          <w:szCs w:val="24"/>
        </w:rPr>
        <w:t>відповідним розділом нормативного документа</w:t>
      </w:r>
    </w:p>
    <w:p w:rsidR="008441C8" w:rsidRPr="00FE2379" w:rsidRDefault="008441C8" w:rsidP="00CC750D">
      <w:pPr>
        <w:pStyle w:val="2"/>
        <w:numPr>
          <w:ilvl w:val="0"/>
          <w:numId w:val="0"/>
        </w:numPr>
        <w:spacing w:before="0" w:after="0"/>
        <w:rPr>
          <w:szCs w:val="24"/>
        </w:rPr>
      </w:pPr>
      <w:r w:rsidRPr="00FE2379">
        <w:rPr>
          <w:szCs w:val="24"/>
        </w:rPr>
        <w:t>- результати проектних розрахунків, випробувань, тощо;</w:t>
      </w:r>
    </w:p>
    <w:p w:rsidR="00D96AEF" w:rsidRPr="00FE2379" w:rsidRDefault="00D96AEF" w:rsidP="00CC750D">
      <w:pPr>
        <w:pStyle w:val="3"/>
        <w:numPr>
          <w:ilvl w:val="0"/>
          <w:numId w:val="0"/>
        </w:numPr>
        <w:tabs>
          <w:tab w:val="left" w:pos="567"/>
        </w:tabs>
        <w:spacing w:before="0" w:after="0"/>
        <w:rPr>
          <w:szCs w:val="24"/>
        </w:rPr>
      </w:pPr>
    </w:p>
    <w:p w:rsidR="00D96AEF" w:rsidRPr="00FE2379" w:rsidRDefault="00D96AEF" w:rsidP="008943DF">
      <w:pPr>
        <w:ind w:firstLine="0"/>
        <w:jc w:val="center"/>
        <w:rPr>
          <w:b/>
          <w:bCs/>
          <w:szCs w:val="24"/>
        </w:rPr>
      </w:pPr>
      <w:r w:rsidRPr="00FE2379">
        <w:rPr>
          <w:b/>
          <w:bCs/>
          <w:szCs w:val="24"/>
        </w:rPr>
        <w:t xml:space="preserve"> ПРОЦЕДУРИ ОЦІНЮВАННЯ ВІДПОВІДНОСТІ</w:t>
      </w:r>
    </w:p>
    <w:p w:rsidR="00D96AEF" w:rsidRPr="00FE2379" w:rsidRDefault="00D96AEF" w:rsidP="00CC750D">
      <w:pPr>
        <w:ind w:firstLine="0"/>
        <w:rPr>
          <w:szCs w:val="24"/>
        </w:rPr>
      </w:pPr>
      <w:r w:rsidRPr="00FE2379">
        <w:rPr>
          <w:b/>
          <w:bCs/>
          <w:szCs w:val="24"/>
        </w:rPr>
        <w:t xml:space="preserve">Оцінювання відповідності </w:t>
      </w:r>
      <w:r w:rsidR="003C6453" w:rsidRPr="00FE2379">
        <w:rPr>
          <w:b/>
          <w:szCs w:val="24"/>
        </w:rPr>
        <w:t xml:space="preserve">згідно </w:t>
      </w:r>
      <w:r w:rsidR="00753759" w:rsidRPr="00FE2379">
        <w:rPr>
          <w:b/>
          <w:szCs w:val="24"/>
        </w:rPr>
        <w:t>модуля B   (</w:t>
      </w:r>
      <w:r w:rsidR="00964E2A">
        <w:rPr>
          <w:b/>
          <w:szCs w:val="24"/>
        </w:rPr>
        <w:t>експертиза</w:t>
      </w:r>
      <w:r w:rsidR="00753759" w:rsidRPr="00FE2379">
        <w:rPr>
          <w:b/>
          <w:szCs w:val="24"/>
        </w:rPr>
        <w:t xml:space="preserve">  типу)  в комбінації з модулем D (</w:t>
      </w:r>
      <w:r w:rsidR="00964E2A" w:rsidRPr="00964E2A">
        <w:rPr>
          <w:rStyle w:val="rvts15"/>
          <w:b/>
        </w:rPr>
        <w:t>відповідність типові на основі забезпечення якості виробничого процесу</w:t>
      </w:r>
      <w:r w:rsidR="00753759" w:rsidRPr="00FE2379">
        <w:rPr>
          <w:b/>
          <w:szCs w:val="24"/>
        </w:rPr>
        <w:t>)</w:t>
      </w:r>
    </w:p>
    <w:p w:rsidR="009A49C5" w:rsidRPr="00FE2379" w:rsidRDefault="00FD34FE" w:rsidP="00CC750D">
      <w:pPr>
        <w:ind w:firstLine="0"/>
        <w:rPr>
          <w:szCs w:val="24"/>
        </w:rPr>
      </w:pPr>
      <w:r>
        <w:rPr>
          <w:szCs w:val="24"/>
        </w:rPr>
        <w:t>1.</w:t>
      </w:r>
      <w:r w:rsidR="00D96AEF" w:rsidRPr="00FE2379">
        <w:rPr>
          <w:szCs w:val="24"/>
        </w:rPr>
        <w:t xml:space="preserve"> </w:t>
      </w:r>
      <w:r w:rsidR="009A49C5" w:rsidRPr="00FE2379">
        <w:rPr>
          <w:szCs w:val="24"/>
        </w:rPr>
        <w:t xml:space="preserve">Виробник   або   його   уповноважений  представник  подає </w:t>
      </w:r>
    </w:p>
    <w:p w:rsidR="00D96AEF" w:rsidRPr="00FE2379" w:rsidRDefault="00CD4DD5" w:rsidP="00CC750D">
      <w:pPr>
        <w:ind w:firstLine="0"/>
        <w:rPr>
          <w:szCs w:val="24"/>
        </w:rPr>
      </w:pPr>
      <w:r>
        <w:rPr>
          <w:szCs w:val="24"/>
        </w:rPr>
        <w:t>ООВ</w:t>
      </w:r>
      <w:r w:rsidR="009A49C5" w:rsidRPr="00FE2379">
        <w:rPr>
          <w:szCs w:val="24"/>
        </w:rPr>
        <w:t xml:space="preserve">  заявку  на  перевірку  типу</w:t>
      </w:r>
      <w:r>
        <w:rPr>
          <w:szCs w:val="24"/>
        </w:rPr>
        <w:t xml:space="preserve"> та оцінку</w:t>
      </w:r>
      <w:r w:rsidRPr="00FE2379">
        <w:rPr>
          <w:szCs w:val="24"/>
        </w:rPr>
        <w:t xml:space="preserve"> відповідності його системи</w:t>
      </w:r>
      <w:r>
        <w:rPr>
          <w:szCs w:val="24"/>
        </w:rPr>
        <w:t xml:space="preserve"> контролю за виробництвом</w:t>
      </w:r>
      <w:r w:rsidRPr="00FE2379">
        <w:rPr>
          <w:szCs w:val="24"/>
        </w:rPr>
        <w:t xml:space="preserve"> вимогам  Регламенту</w:t>
      </w:r>
      <w:r w:rsidR="009A49C5" w:rsidRPr="00FE2379">
        <w:rPr>
          <w:szCs w:val="24"/>
        </w:rPr>
        <w:t xml:space="preserve"> </w:t>
      </w:r>
      <w:r w:rsidR="00EA6621" w:rsidRPr="002A38AC">
        <w:rPr>
          <w:szCs w:val="24"/>
        </w:rPr>
        <w:t>(</w:t>
      </w:r>
      <w:r w:rsidR="002606D4">
        <w:rPr>
          <w:szCs w:val="24"/>
        </w:rPr>
        <w:t>АФ-70</w:t>
      </w:r>
      <w:r w:rsidR="00EA6621" w:rsidRPr="00FE2379">
        <w:rPr>
          <w:szCs w:val="24"/>
        </w:rPr>
        <w:t>)</w:t>
      </w:r>
      <w:r w:rsidR="00D96AEF" w:rsidRPr="00FE2379">
        <w:rPr>
          <w:szCs w:val="24"/>
        </w:rPr>
        <w:t xml:space="preserve">. </w:t>
      </w:r>
    </w:p>
    <w:p w:rsidR="009A49C5" w:rsidRPr="00FE2379" w:rsidRDefault="00FD34FE" w:rsidP="00CC750D">
      <w:pPr>
        <w:ind w:firstLine="0"/>
        <w:rPr>
          <w:szCs w:val="24"/>
        </w:rPr>
      </w:pPr>
      <w:r>
        <w:rPr>
          <w:szCs w:val="24"/>
        </w:rPr>
        <w:t>2.</w:t>
      </w:r>
      <w:r w:rsidR="00FF47F5" w:rsidRPr="00FE2379">
        <w:rPr>
          <w:szCs w:val="24"/>
        </w:rPr>
        <w:t xml:space="preserve"> </w:t>
      </w:r>
      <w:r w:rsidR="00453AB3" w:rsidRPr="00FE2379">
        <w:rPr>
          <w:szCs w:val="24"/>
        </w:rPr>
        <w:t>До заявки повинн</w:t>
      </w:r>
      <w:r w:rsidR="009A49C5" w:rsidRPr="00FE2379">
        <w:rPr>
          <w:szCs w:val="24"/>
        </w:rPr>
        <w:t>а</w:t>
      </w:r>
      <w:r w:rsidR="00453AB3" w:rsidRPr="00FE2379">
        <w:rPr>
          <w:szCs w:val="24"/>
        </w:rPr>
        <w:t xml:space="preserve"> </w:t>
      </w:r>
      <w:r w:rsidR="00D96AEF" w:rsidRPr="00FE2379">
        <w:rPr>
          <w:szCs w:val="24"/>
        </w:rPr>
        <w:t>додаватися</w:t>
      </w:r>
      <w:r w:rsidR="009A49C5" w:rsidRPr="00FE2379">
        <w:rPr>
          <w:szCs w:val="24"/>
        </w:rPr>
        <w:t>:</w:t>
      </w:r>
    </w:p>
    <w:p w:rsidR="009A49C5" w:rsidRPr="00FE2379" w:rsidRDefault="009A49C5" w:rsidP="00CC750D">
      <w:pPr>
        <w:ind w:firstLine="0"/>
        <w:rPr>
          <w:szCs w:val="24"/>
        </w:rPr>
      </w:pPr>
      <w:r w:rsidRPr="00FE2379">
        <w:rPr>
          <w:szCs w:val="24"/>
        </w:rPr>
        <w:lastRenderedPageBreak/>
        <w:t>- технічна документація;</w:t>
      </w:r>
    </w:p>
    <w:p w:rsidR="009A49C5" w:rsidRPr="00FE2379" w:rsidRDefault="009A49C5" w:rsidP="00CC750D">
      <w:pPr>
        <w:ind w:firstLine="0"/>
        <w:rPr>
          <w:szCs w:val="24"/>
        </w:rPr>
      </w:pPr>
      <w:r w:rsidRPr="00FE2379">
        <w:rPr>
          <w:szCs w:val="24"/>
        </w:rPr>
        <w:t xml:space="preserve">- зразки відповідної  продукції  в кількості,  що необхідна для </w:t>
      </w:r>
    </w:p>
    <w:p w:rsidR="009A49C5" w:rsidRPr="00FE2379" w:rsidRDefault="009A49C5" w:rsidP="00CC750D">
      <w:pPr>
        <w:ind w:firstLine="0"/>
        <w:rPr>
          <w:szCs w:val="24"/>
        </w:rPr>
      </w:pPr>
      <w:r w:rsidRPr="00FE2379">
        <w:rPr>
          <w:szCs w:val="24"/>
        </w:rPr>
        <w:t>проведення випробувань. У разі потреби для пров</w:t>
      </w:r>
      <w:r w:rsidRPr="00FE2379">
        <w:rPr>
          <w:szCs w:val="24"/>
        </w:rPr>
        <w:t>е</w:t>
      </w:r>
      <w:r w:rsidRPr="00FE2379">
        <w:rPr>
          <w:szCs w:val="24"/>
        </w:rPr>
        <w:t>дення перевірки уповноважений ООВ може вимагати надання додаткових зра</w:t>
      </w:r>
      <w:r w:rsidRPr="00FE2379">
        <w:rPr>
          <w:szCs w:val="24"/>
        </w:rPr>
        <w:t>з</w:t>
      </w:r>
      <w:r w:rsidRPr="00FE2379">
        <w:rPr>
          <w:szCs w:val="24"/>
        </w:rPr>
        <w:t xml:space="preserve">ків; </w:t>
      </w:r>
    </w:p>
    <w:p w:rsidR="009A49C5" w:rsidRPr="00FE2379" w:rsidRDefault="009A49C5" w:rsidP="00CC750D">
      <w:pPr>
        <w:ind w:firstLine="0"/>
        <w:rPr>
          <w:szCs w:val="24"/>
        </w:rPr>
      </w:pPr>
      <w:r w:rsidRPr="00D1028B">
        <w:rPr>
          <w:szCs w:val="24"/>
        </w:rPr>
        <w:t xml:space="preserve">- документи, що  підтверджують  відповідність рішень технічного проекту вимогам технічного регламенту (якщо стандарти  з  переліку національних  стандартів не застосовувались).  Зазначені документи </w:t>
      </w:r>
      <w:r w:rsidRPr="00FE2379">
        <w:rPr>
          <w:szCs w:val="24"/>
        </w:rPr>
        <w:t xml:space="preserve">повинні містити результати випробувань,  проведених  акредитованою </w:t>
      </w:r>
    </w:p>
    <w:p w:rsidR="009A49C5" w:rsidRPr="00FE2379" w:rsidRDefault="009A49C5" w:rsidP="00CC750D">
      <w:pPr>
        <w:ind w:firstLine="0"/>
        <w:rPr>
          <w:szCs w:val="24"/>
        </w:rPr>
      </w:pPr>
      <w:r w:rsidRPr="00FE2379">
        <w:rPr>
          <w:szCs w:val="24"/>
        </w:rPr>
        <w:t xml:space="preserve">лабораторією  виробника  або  іншою  акредитованою  випробувальною </w:t>
      </w:r>
    </w:p>
    <w:p w:rsidR="00D96AEF" w:rsidRPr="00FE2379" w:rsidRDefault="009A49C5" w:rsidP="00CC750D">
      <w:pPr>
        <w:ind w:firstLine="0"/>
        <w:rPr>
          <w:szCs w:val="24"/>
        </w:rPr>
      </w:pPr>
      <w:r w:rsidRPr="00FE2379">
        <w:rPr>
          <w:szCs w:val="24"/>
        </w:rPr>
        <w:t>лабораторією.</w:t>
      </w:r>
      <w:r w:rsidR="00D96AEF" w:rsidRPr="00FE2379">
        <w:rPr>
          <w:szCs w:val="24"/>
        </w:rPr>
        <w:t xml:space="preserve"> </w:t>
      </w:r>
    </w:p>
    <w:p w:rsidR="00753759" w:rsidRPr="00FE2379" w:rsidRDefault="00FD34FE" w:rsidP="00CC750D">
      <w:pPr>
        <w:ind w:firstLine="0"/>
        <w:rPr>
          <w:szCs w:val="24"/>
        </w:rPr>
      </w:pPr>
      <w:r>
        <w:rPr>
          <w:szCs w:val="24"/>
        </w:rPr>
        <w:t xml:space="preserve">3. </w:t>
      </w:r>
      <w:r w:rsidR="00B91759" w:rsidRPr="00FE2379">
        <w:rPr>
          <w:szCs w:val="24"/>
        </w:rPr>
        <w:t xml:space="preserve"> </w:t>
      </w:r>
      <w:r w:rsidR="00BA677D">
        <w:rPr>
          <w:szCs w:val="24"/>
        </w:rPr>
        <w:t xml:space="preserve">Паралельно </w:t>
      </w:r>
      <w:r w:rsidR="00753759" w:rsidRPr="00FE2379">
        <w:rPr>
          <w:szCs w:val="24"/>
        </w:rPr>
        <w:t xml:space="preserve">виробник  або  його   уповноважений   представник подає </w:t>
      </w:r>
      <w:r w:rsidR="00211D1A">
        <w:rPr>
          <w:szCs w:val="24"/>
        </w:rPr>
        <w:t>ООВ</w:t>
      </w:r>
      <w:r w:rsidR="00BA677D">
        <w:rPr>
          <w:szCs w:val="24"/>
        </w:rPr>
        <w:t xml:space="preserve"> систем управління</w:t>
      </w:r>
      <w:r w:rsidR="00753759" w:rsidRPr="00FE2379">
        <w:rPr>
          <w:szCs w:val="24"/>
        </w:rPr>
        <w:t xml:space="preserve"> заявку щодо оцінки відповідності його системи</w:t>
      </w:r>
      <w:r w:rsidR="00964E2A">
        <w:rPr>
          <w:szCs w:val="24"/>
        </w:rPr>
        <w:t xml:space="preserve"> управління якістю в т.ч.</w:t>
      </w:r>
      <w:r w:rsidR="00CD4DD5">
        <w:rPr>
          <w:szCs w:val="24"/>
        </w:rPr>
        <w:t xml:space="preserve"> контролю за виробництвом</w:t>
      </w:r>
      <w:r w:rsidR="00753759" w:rsidRPr="00FE2379">
        <w:rPr>
          <w:szCs w:val="24"/>
        </w:rPr>
        <w:t xml:space="preserve"> вимогам  Регламенту, яка містить: </w:t>
      </w:r>
    </w:p>
    <w:p w:rsidR="00753759" w:rsidRPr="00FE2379" w:rsidRDefault="00753759" w:rsidP="00CC750D">
      <w:pPr>
        <w:ind w:firstLine="0"/>
        <w:rPr>
          <w:szCs w:val="24"/>
        </w:rPr>
      </w:pPr>
      <w:r w:rsidRPr="00FE2379">
        <w:rPr>
          <w:szCs w:val="24"/>
        </w:rPr>
        <w:t xml:space="preserve">- найменування і адресу виробника,  а  також  у  разі подання заявки уповноваженим представником - його найменування і адресу; </w:t>
      </w:r>
    </w:p>
    <w:p w:rsidR="00753759" w:rsidRPr="00FE2379" w:rsidRDefault="00753759" w:rsidP="00CC750D">
      <w:pPr>
        <w:ind w:firstLine="0"/>
        <w:rPr>
          <w:szCs w:val="24"/>
        </w:rPr>
      </w:pPr>
      <w:r w:rsidRPr="00FE2379">
        <w:rPr>
          <w:szCs w:val="24"/>
        </w:rPr>
        <w:t xml:space="preserve">- письмове підтвердження,  що  така  заявка  не  подана  іншому призначеному органу. </w:t>
      </w:r>
    </w:p>
    <w:p w:rsidR="00753759" w:rsidRPr="00FE2379" w:rsidRDefault="00753759" w:rsidP="00CC750D">
      <w:pPr>
        <w:ind w:firstLine="0"/>
        <w:rPr>
          <w:szCs w:val="24"/>
        </w:rPr>
      </w:pPr>
      <w:r w:rsidRPr="00FE2379">
        <w:rPr>
          <w:szCs w:val="24"/>
        </w:rPr>
        <w:t xml:space="preserve">     До заявки</w:t>
      </w:r>
      <w:r w:rsidR="004E736A" w:rsidRPr="00FE2379">
        <w:rPr>
          <w:szCs w:val="24"/>
        </w:rPr>
        <w:t xml:space="preserve"> щодо оцінки відповідності</w:t>
      </w:r>
      <w:r w:rsidRPr="00FE2379">
        <w:rPr>
          <w:szCs w:val="24"/>
        </w:rPr>
        <w:t xml:space="preserve"> додаються: </w:t>
      </w:r>
    </w:p>
    <w:p w:rsidR="00753759" w:rsidRPr="00FE2379" w:rsidRDefault="00753759" w:rsidP="00CC750D">
      <w:pPr>
        <w:ind w:firstLine="0"/>
        <w:rPr>
          <w:szCs w:val="24"/>
        </w:rPr>
      </w:pPr>
      <w:r w:rsidRPr="00FE2379">
        <w:rPr>
          <w:szCs w:val="24"/>
        </w:rPr>
        <w:t xml:space="preserve">- інформація про відповідну продукцію; </w:t>
      </w:r>
    </w:p>
    <w:p w:rsidR="00753759" w:rsidRPr="00FE2379" w:rsidRDefault="00C65100" w:rsidP="00CC750D">
      <w:pPr>
        <w:ind w:firstLine="0"/>
        <w:rPr>
          <w:szCs w:val="24"/>
        </w:rPr>
      </w:pPr>
      <w:r w:rsidRPr="00FE2379">
        <w:rPr>
          <w:szCs w:val="24"/>
        </w:rPr>
        <w:t xml:space="preserve">- </w:t>
      </w:r>
      <w:r w:rsidR="00753759" w:rsidRPr="00FE2379">
        <w:rPr>
          <w:szCs w:val="24"/>
        </w:rPr>
        <w:t>документац</w:t>
      </w:r>
      <w:r w:rsidRPr="00FE2379">
        <w:rPr>
          <w:szCs w:val="24"/>
        </w:rPr>
        <w:t>ія щодо функціонування системи</w:t>
      </w:r>
      <w:r w:rsidR="00833CDB" w:rsidRPr="00FE2379">
        <w:rPr>
          <w:szCs w:val="24"/>
        </w:rPr>
        <w:t>;</w:t>
      </w:r>
    </w:p>
    <w:p w:rsidR="00833CDB" w:rsidRPr="00F93D8B" w:rsidRDefault="00833CDB" w:rsidP="00CC750D">
      <w:pPr>
        <w:ind w:firstLine="0"/>
        <w:rPr>
          <w:szCs w:val="24"/>
        </w:rPr>
      </w:pPr>
      <w:r w:rsidRPr="00F93D8B">
        <w:rPr>
          <w:szCs w:val="24"/>
        </w:rPr>
        <w:t>- технічна документація  на  перевірений тип продукції та копія сертифіката перевірки типу.</w:t>
      </w:r>
    </w:p>
    <w:p w:rsidR="00A57402" w:rsidRPr="00FE2379" w:rsidRDefault="00A57402" w:rsidP="00CC750D">
      <w:pPr>
        <w:ind w:firstLine="0"/>
        <w:rPr>
          <w:szCs w:val="24"/>
        </w:rPr>
      </w:pPr>
      <w:r w:rsidRPr="00FE2379">
        <w:rPr>
          <w:szCs w:val="24"/>
        </w:rPr>
        <w:t xml:space="preserve">Положення щодо  забезпечення  відповідності продукції вимогам системи викладаються у відповідних програмах,  методиках,  планах, настановах, описах процедур та інструкціях. </w:t>
      </w:r>
    </w:p>
    <w:p w:rsidR="00A57402" w:rsidRPr="00FE2379" w:rsidRDefault="00A57402" w:rsidP="00CC750D">
      <w:pPr>
        <w:ind w:firstLine="0"/>
        <w:rPr>
          <w:szCs w:val="24"/>
        </w:rPr>
      </w:pPr>
      <w:r w:rsidRPr="00FE2379">
        <w:rPr>
          <w:szCs w:val="24"/>
        </w:rPr>
        <w:t xml:space="preserve">Документація щодо функціонування  системи  повинна  містити інформацію стосовно: </w:t>
      </w:r>
    </w:p>
    <w:p w:rsidR="00A57402" w:rsidRPr="00FE2379" w:rsidRDefault="00A57402" w:rsidP="00CC750D">
      <w:pPr>
        <w:ind w:firstLine="0"/>
        <w:rPr>
          <w:szCs w:val="24"/>
        </w:rPr>
      </w:pPr>
      <w:r w:rsidRPr="00FE2379">
        <w:rPr>
          <w:szCs w:val="24"/>
        </w:rPr>
        <w:t xml:space="preserve">- цілей системи   та   її   організаційної   структури, рівня відповідальності  і  кваліфікації  керівного персоналу виробника у питанні визначення якості продукції; </w:t>
      </w:r>
    </w:p>
    <w:p w:rsidR="00A57402" w:rsidRPr="00FE2379" w:rsidRDefault="00A57402" w:rsidP="00CC750D">
      <w:pPr>
        <w:ind w:firstLine="0"/>
        <w:rPr>
          <w:szCs w:val="24"/>
        </w:rPr>
      </w:pPr>
      <w:r w:rsidRPr="00FE2379">
        <w:rPr>
          <w:szCs w:val="24"/>
        </w:rPr>
        <w:t xml:space="preserve">- методів виробництва  продукції,  контролю   та   забезпечення якості, процесів та дій, що відбуваються на виробництві; </w:t>
      </w:r>
    </w:p>
    <w:p w:rsidR="00A57402" w:rsidRPr="00FE2379" w:rsidRDefault="00A57402" w:rsidP="00CC750D">
      <w:pPr>
        <w:ind w:firstLine="0"/>
        <w:rPr>
          <w:szCs w:val="24"/>
        </w:rPr>
      </w:pPr>
      <w:r w:rsidRPr="00FE2379">
        <w:rPr>
          <w:szCs w:val="24"/>
        </w:rPr>
        <w:t xml:space="preserve">- контролю і  випробувань,  які  повинні  проводитися  на  всіх стадіях виробництва продукції, а також щодо їх періодичності; </w:t>
      </w:r>
    </w:p>
    <w:p w:rsidR="00A57402" w:rsidRPr="00FE2379" w:rsidRDefault="00A57402" w:rsidP="00CC750D">
      <w:pPr>
        <w:ind w:firstLine="0"/>
        <w:rPr>
          <w:szCs w:val="24"/>
        </w:rPr>
      </w:pPr>
      <w:r w:rsidRPr="00FE2379">
        <w:rPr>
          <w:szCs w:val="24"/>
        </w:rPr>
        <w:t xml:space="preserve">- результатів інспекційних перевірок,  даних про  випробування, </w:t>
      </w:r>
    </w:p>
    <w:p w:rsidR="00A57402" w:rsidRPr="00FE2379" w:rsidRDefault="00A57402" w:rsidP="00CC750D">
      <w:pPr>
        <w:ind w:firstLine="0"/>
        <w:rPr>
          <w:szCs w:val="24"/>
        </w:rPr>
      </w:pPr>
      <w:r w:rsidRPr="00FE2379">
        <w:rPr>
          <w:szCs w:val="24"/>
        </w:rPr>
        <w:t xml:space="preserve">калібрування, звітів про кваліфікацію персоналу; </w:t>
      </w:r>
    </w:p>
    <w:p w:rsidR="00A57402" w:rsidRPr="00FE2379" w:rsidRDefault="00A57402" w:rsidP="00CC750D">
      <w:pPr>
        <w:ind w:firstLine="0"/>
        <w:rPr>
          <w:szCs w:val="24"/>
        </w:rPr>
      </w:pPr>
      <w:r w:rsidRPr="00FE2379">
        <w:rPr>
          <w:szCs w:val="24"/>
        </w:rPr>
        <w:t xml:space="preserve">- засобів постійного    контролю,   що   використовуються   для забезпечення виробництва продукції належної якості та  ефективного функціонування системи. </w:t>
      </w:r>
    </w:p>
    <w:p w:rsidR="00D96AEF" w:rsidRPr="00FE2379" w:rsidRDefault="00B91759" w:rsidP="00CC750D">
      <w:pPr>
        <w:pStyle w:val="BodyText2"/>
        <w:rPr>
          <w:sz w:val="24"/>
          <w:szCs w:val="24"/>
        </w:rPr>
      </w:pPr>
      <w:r w:rsidRPr="00FE2379">
        <w:rPr>
          <w:sz w:val="24"/>
          <w:szCs w:val="24"/>
        </w:rPr>
        <w:t>4</w:t>
      </w:r>
      <w:r w:rsidR="00964E2A">
        <w:rPr>
          <w:sz w:val="24"/>
          <w:szCs w:val="24"/>
        </w:rPr>
        <w:t>.</w:t>
      </w:r>
      <w:r w:rsidR="00D96AEF" w:rsidRPr="00FE2379">
        <w:rPr>
          <w:sz w:val="24"/>
          <w:szCs w:val="24"/>
        </w:rPr>
        <w:t xml:space="preserve"> Технічна документація, що надається разом з заявкою, повинна мі</w:t>
      </w:r>
      <w:r w:rsidR="00D96AEF" w:rsidRPr="00FE2379">
        <w:rPr>
          <w:sz w:val="24"/>
          <w:szCs w:val="24"/>
        </w:rPr>
        <w:t>с</w:t>
      </w:r>
      <w:r w:rsidR="00D96AEF" w:rsidRPr="00FE2379">
        <w:rPr>
          <w:sz w:val="24"/>
          <w:szCs w:val="24"/>
        </w:rPr>
        <w:t>тити:</w:t>
      </w:r>
    </w:p>
    <w:p w:rsidR="00560A4F" w:rsidRPr="00FE2379" w:rsidRDefault="00560A4F" w:rsidP="00CC750D">
      <w:pPr>
        <w:ind w:firstLine="0"/>
        <w:rPr>
          <w:szCs w:val="24"/>
        </w:rPr>
      </w:pPr>
      <w:r w:rsidRPr="00FE2379">
        <w:rPr>
          <w:szCs w:val="24"/>
        </w:rPr>
        <w:t xml:space="preserve">- </w:t>
      </w:r>
      <w:r w:rsidR="004E736A" w:rsidRPr="00FE2379">
        <w:rPr>
          <w:szCs w:val="24"/>
        </w:rPr>
        <w:t xml:space="preserve"> </w:t>
      </w:r>
      <w:r w:rsidRPr="00FE2379">
        <w:rPr>
          <w:szCs w:val="24"/>
        </w:rPr>
        <w:t xml:space="preserve">загальний опис продукції; </w:t>
      </w:r>
    </w:p>
    <w:p w:rsidR="00560A4F" w:rsidRPr="00FE2379" w:rsidRDefault="00560A4F" w:rsidP="00CC750D">
      <w:pPr>
        <w:ind w:firstLine="0"/>
        <w:rPr>
          <w:szCs w:val="24"/>
        </w:rPr>
      </w:pPr>
      <w:r w:rsidRPr="00FE2379">
        <w:rPr>
          <w:szCs w:val="24"/>
        </w:rPr>
        <w:t>-</w:t>
      </w:r>
      <w:r w:rsidR="004E736A" w:rsidRPr="00FE2379">
        <w:rPr>
          <w:szCs w:val="24"/>
        </w:rPr>
        <w:t xml:space="preserve"> </w:t>
      </w:r>
      <w:r w:rsidRPr="00FE2379">
        <w:rPr>
          <w:szCs w:val="24"/>
        </w:rPr>
        <w:t xml:space="preserve">технічний проект, </w:t>
      </w:r>
      <w:r w:rsidR="00A455EE">
        <w:rPr>
          <w:szCs w:val="24"/>
        </w:rPr>
        <w:t>альбоми робочих</w:t>
      </w:r>
      <w:r w:rsidRPr="00FE2379">
        <w:rPr>
          <w:szCs w:val="24"/>
        </w:rPr>
        <w:t xml:space="preserve"> </w:t>
      </w:r>
      <w:proofErr w:type="spellStart"/>
      <w:r w:rsidRPr="00FE2379">
        <w:rPr>
          <w:szCs w:val="24"/>
        </w:rPr>
        <w:t>кресленн</w:t>
      </w:r>
      <w:r w:rsidR="00A455EE">
        <w:rPr>
          <w:szCs w:val="24"/>
        </w:rPr>
        <w:t>ь</w:t>
      </w:r>
      <w:proofErr w:type="spellEnd"/>
      <w:r w:rsidRPr="00FE2379">
        <w:rPr>
          <w:szCs w:val="24"/>
        </w:rPr>
        <w:t xml:space="preserve">,  схеми  елементів, складальних вузлів, принципові електричні схеми; </w:t>
      </w:r>
    </w:p>
    <w:p w:rsidR="00560A4F" w:rsidRPr="00FE2379" w:rsidRDefault="00560A4F" w:rsidP="00CC750D">
      <w:pPr>
        <w:ind w:firstLine="0"/>
        <w:rPr>
          <w:szCs w:val="24"/>
        </w:rPr>
      </w:pPr>
      <w:r w:rsidRPr="00FE2379">
        <w:rPr>
          <w:szCs w:val="24"/>
        </w:rPr>
        <w:t>- описи та  пояс</w:t>
      </w:r>
      <w:r w:rsidR="00A455EE">
        <w:rPr>
          <w:szCs w:val="24"/>
        </w:rPr>
        <w:t xml:space="preserve">нення  щодо  креслень  і  схем </w:t>
      </w:r>
      <w:r w:rsidRPr="00FE2379">
        <w:rPr>
          <w:szCs w:val="24"/>
        </w:rPr>
        <w:t xml:space="preserve">,   що стосуються застосування продукції; </w:t>
      </w:r>
    </w:p>
    <w:p w:rsidR="00560A4F" w:rsidRPr="00FE2379" w:rsidRDefault="00560A4F" w:rsidP="00CC750D">
      <w:pPr>
        <w:ind w:firstLine="0"/>
        <w:rPr>
          <w:szCs w:val="24"/>
        </w:rPr>
      </w:pPr>
      <w:r w:rsidRPr="00FE2379">
        <w:rPr>
          <w:szCs w:val="24"/>
        </w:rPr>
        <w:t>- список стандартів  з переліку національних стандартів,  які в разі  застосування  є  доказом  відповідності  продукції   вимогам технічних регламентів;</w:t>
      </w:r>
    </w:p>
    <w:p w:rsidR="00D96AEF" w:rsidRPr="00FE2379" w:rsidRDefault="00D96AEF" w:rsidP="00CC750D">
      <w:pPr>
        <w:pStyle w:val="BodyText2"/>
        <w:rPr>
          <w:sz w:val="24"/>
          <w:szCs w:val="24"/>
        </w:rPr>
      </w:pPr>
      <w:r w:rsidRPr="00FE2379">
        <w:rPr>
          <w:sz w:val="24"/>
          <w:szCs w:val="24"/>
        </w:rPr>
        <w:t>-  інші документи, що можуть бути взяті до уваги.</w:t>
      </w:r>
    </w:p>
    <w:p w:rsidR="00560A4F" w:rsidRPr="00FE2379" w:rsidRDefault="00B91759" w:rsidP="00CC750D">
      <w:pPr>
        <w:ind w:firstLine="0"/>
        <w:rPr>
          <w:szCs w:val="24"/>
        </w:rPr>
      </w:pPr>
      <w:r w:rsidRPr="00FE2379">
        <w:rPr>
          <w:szCs w:val="24"/>
        </w:rPr>
        <w:t>5</w:t>
      </w:r>
      <w:r w:rsidR="00FF47F5" w:rsidRPr="00FE2379">
        <w:rPr>
          <w:szCs w:val="24"/>
        </w:rPr>
        <w:t xml:space="preserve"> ООВ</w:t>
      </w:r>
      <w:r w:rsidR="00A56DE6" w:rsidRPr="00FE2379">
        <w:rPr>
          <w:szCs w:val="24"/>
        </w:rPr>
        <w:t xml:space="preserve"> </w:t>
      </w:r>
      <w:r w:rsidR="00560A4F" w:rsidRPr="00FE2379">
        <w:rPr>
          <w:szCs w:val="24"/>
        </w:rPr>
        <w:t>проводить:</w:t>
      </w:r>
    </w:p>
    <w:p w:rsidR="00560A4F" w:rsidRPr="00FE2379" w:rsidRDefault="00560A4F" w:rsidP="00CC750D">
      <w:pPr>
        <w:ind w:firstLine="0"/>
        <w:rPr>
          <w:szCs w:val="24"/>
        </w:rPr>
      </w:pPr>
      <w:r w:rsidRPr="00FE2379">
        <w:rPr>
          <w:szCs w:val="24"/>
        </w:rPr>
        <w:t xml:space="preserve">- експертизу технічної документації; </w:t>
      </w:r>
    </w:p>
    <w:p w:rsidR="00560A4F" w:rsidRPr="00FE2379" w:rsidRDefault="00560A4F" w:rsidP="00CC750D">
      <w:pPr>
        <w:ind w:firstLine="0"/>
        <w:rPr>
          <w:szCs w:val="24"/>
        </w:rPr>
      </w:pPr>
      <w:r w:rsidRPr="00FE2379">
        <w:rPr>
          <w:szCs w:val="24"/>
        </w:rPr>
        <w:t xml:space="preserve">- перевіряє типовий   зразок   або   кілька   зразків  з  метою підтвердження факту його виготовлення згідно з технічним проектом; </w:t>
      </w:r>
    </w:p>
    <w:p w:rsidR="00560A4F" w:rsidRPr="00FE2379" w:rsidRDefault="00560A4F" w:rsidP="00CC750D">
      <w:pPr>
        <w:ind w:firstLine="0"/>
        <w:rPr>
          <w:szCs w:val="24"/>
        </w:rPr>
      </w:pPr>
      <w:r w:rsidRPr="00FE2379">
        <w:rPr>
          <w:szCs w:val="24"/>
        </w:rPr>
        <w:t xml:space="preserve">- визначає елементи зразка,  спроектовані відповідно  до  вимог стандартів  з переліку національних стандартів,  а також елементи, спроектовані без дотримання їх вимог; </w:t>
      </w:r>
    </w:p>
    <w:p w:rsidR="00560A4F" w:rsidRPr="00FE2379" w:rsidRDefault="00D2619F" w:rsidP="00CC750D">
      <w:pPr>
        <w:ind w:firstLine="0"/>
        <w:rPr>
          <w:szCs w:val="24"/>
        </w:rPr>
      </w:pPr>
      <w:r w:rsidRPr="00FE2379">
        <w:rPr>
          <w:szCs w:val="24"/>
        </w:rPr>
        <w:t xml:space="preserve">- </w:t>
      </w:r>
      <w:r w:rsidR="00560A4F" w:rsidRPr="00FE2379">
        <w:rPr>
          <w:szCs w:val="24"/>
        </w:rPr>
        <w:t xml:space="preserve">у разі  застосування  стандартів  з   переліку   національних </w:t>
      </w:r>
    </w:p>
    <w:p w:rsidR="009F6405" w:rsidRDefault="00560A4F" w:rsidP="00CC750D">
      <w:pPr>
        <w:ind w:firstLine="0"/>
        <w:rPr>
          <w:szCs w:val="24"/>
        </w:rPr>
      </w:pPr>
      <w:r w:rsidRPr="00FE2379">
        <w:rPr>
          <w:szCs w:val="24"/>
        </w:rPr>
        <w:t>стандартів  проводить  перевірку  та  випробування,  необхідні для оцінки правильності застосування таких стандарті</w:t>
      </w:r>
      <w:r w:rsidR="00D2619F" w:rsidRPr="00FE2379">
        <w:rPr>
          <w:szCs w:val="24"/>
        </w:rPr>
        <w:t>в</w:t>
      </w:r>
      <w:r w:rsidR="001277C0" w:rsidRPr="00FE2379">
        <w:rPr>
          <w:szCs w:val="24"/>
        </w:rPr>
        <w:t>.</w:t>
      </w:r>
      <w:r w:rsidR="00554884">
        <w:rPr>
          <w:szCs w:val="24"/>
        </w:rPr>
        <w:t xml:space="preserve"> Процедура розгляду заявки здійснюється ООВ у відповідності з М.ОСП-14-</w:t>
      </w:r>
      <w:r w:rsidR="00A07C65">
        <w:rPr>
          <w:szCs w:val="24"/>
        </w:rPr>
        <w:t>21 «Порядок розгляду заявок на сертифікацію (оцінку відповідності)»</w:t>
      </w:r>
      <w:r w:rsidR="00554884">
        <w:rPr>
          <w:szCs w:val="24"/>
        </w:rPr>
        <w:t>.</w:t>
      </w:r>
    </w:p>
    <w:p w:rsidR="004E736A" w:rsidRPr="00FE2379" w:rsidRDefault="009F6405" w:rsidP="00CC750D">
      <w:pPr>
        <w:ind w:firstLine="0"/>
        <w:rPr>
          <w:szCs w:val="24"/>
        </w:rPr>
      </w:pPr>
      <w:r w:rsidRPr="00FD34FE">
        <w:rPr>
          <w:szCs w:val="24"/>
        </w:rPr>
        <w:t>За результатами робіт ООВ складає звіт за результатами експертизи технічної документації та результатів випробувань</w:t>
      </w:r>
      <w:r w:rsidR="002A38AC">
        <w:rPr>
          <w:szCs w:val="24"/>
        </w:rPr>
        <w:t>.</w:t>
      </w:r>
      <w:r w:rsidR="001277C0" w:rsidRPr="00FE2379">
        <w:rPr>
          <w:szCs w:val="24"/>
        </w:rPr>
        <w:t xml:space="preserve"> </w:t>
      </w:r>
    </w:p>
    <w:p w:rsidR="00F578D9" w:rsidRDefault="00B91759" w:rsidP="00F578D9">
      <w:pPr>
        <w:pStyle w:val="rvps2"/>
        <w:spacing w:before="0" w:beforeAutospacing="0" w:after="0" w:afterAutospacing="0"/>
      </w:pPr>
      <w:r w:rsidRPr="00FE2379">
        <w:t>6</w:t>
      </w:r>
      <w:r w:rsidR="00FD34FE">
        <w:t>.</w:t>
      </w:r>
      <w:r w:rsidRPr="00FE2379">
        <w:t xml:space="preserve"> </w:t>
      </w:r>
      <w:r w:rsidR="004E736A" w:rsidRPr="00FE2379">
        <w:t>ООВ систем управління  проводить   оцінку   системи   для встановлення  її  відповідності</w:t>
      </w:r>
      <w:r w:rsidR="00F578D9">
        <w:t xml:space="preserve"> вимогам</w:t>
      </w:r>
      <w:r w:rsidR="004E736A" w:rsidRPr="00FE2379">
        <w:t xml:space="preserve">  визначеним  </w:t>
      </w:r>
      <w:proofErr w:type="gramStart"/>
      <w:r w:rsidR="00964E2A">
        <w:t>техн</w:t>
      </w:r>
      <w:proofErr w:type="gramEnd"/>
      <w:r w:rsidR="00964E2A">
        <w:t>ічним регламентом</w:t>
      </w:r>
      <w:r w:rsidR="004E736A" w:rsidRPr="00FE2379">
        <w:t xml:space="preserve">. </w:t>
      </w:r>
      <w:r w:rsidR="00F578D9">
        <w:t xml:space="preserve">Система </w:t>
      </w:r>
      <w:proofErr w:type="spellStart"/>
      <w:r w:rsidR="00F578D9">
        <w:t>управління</w:t>
      </w:r>
      <w:proofErr w:type="spellEnd"/>
      <w:r w:rsidR="00F578D9">
        <w:t xml:space="preserve"> </w:t>
      </w:r>
      <w:proofErr w:type="spellStart"/>
      <w:r w:rsidR="00F578D9">
        <w:t>якістю</w:t>
      </w:r>
      <w:proofErr w:type="spellEnd"/>
      <w:r w:rsidR="00F578D9">
        <w:t xml:space="preserve"> повинна </w:t>
      </w:r>
      <w:proofErr w:type="spellStart"/>
      <w:r w:rsidR="00F578D9">
        <w:t>забезпечувати</w:t>
      </w:r>
      <w:proofErr w:type="spellEnd"/>
      <w:r w:rsidR="00F578D9">
        <w:t xml:space="preserve"> </w:t>
      </w:r>
      <w:proofErr w:type="spellStart"/>
      <w:r w:rsidR="00F578D9">
        <w:t>відповідність</w:t>
      </w:r>
      <w:proofErr w:type="spellEnd"/>
      <w:r w:rsidR="00F578D9">
        <w:t xml:space="preserve"> </w:t>
      </w:r>
      <w:proofErr w:type="spellStart"/>
      <w:r w:rsidR="00F578D9">
        <w:t>продукції</w:t>
      </w:r>
      <w:proofErr w:type="spellEnd"/>
      <w:r w:rsidR="00F578D9">
        <w:t xml:space="preserve"> </w:t>
      </w:r>
      <w:proofErr w:type="spellStart"/>
      <w:r w:rsidR="00F578D9">
        <w:t>типові</w:t>
      </w:r>
      <w:proofErr w:type="spellEnd"/>
      <w:r w:rsidR="00F578D9">
        <w:t xml:space="preserve">, </w:t>
      </w:r>
      <w:proofErr w:type="spellStart"/>
      <w:r w:rsidR="00F578D9">
        <w:t>описаному</w:t>
      </w:r>
      <w:proofErr w:type="spellEnd"/>
      <w:r w:rsidR="00F578D9">
        <w:t xml:space="preserve"> в </w:t>
      </w:r>
      <w:proofErr w:type="spellStart"/>
      <w:r w:rsidR="00F578D9">
        <w:t>сертифікаті</w:t>
      </w:r>
      <w:proofErr w:type="spellEnd"/>
      <w:r w:rsidR="00F578D9">
        <w:t xml:space="preserve"> </w:t>
      </w:r>
      <w:proofErr w:type="spellStart"/>
      <w:r w:rsidR="00F578D9">
        <w:t>експертизи</w:t>
      </w:r>
      <w:proofErr w:type="spellEnd"/>
      <w:r w:rsidR="00F578D9">
        <w:t xml:space="preserve"> типу, та </w:t>
      </w:r>
      <w:proofErr w:type="spellStart"/>
      <w:r w:rsidR="00F578D9">
        <w:t>вимогам</w:t>
      </w:r>
      <w:proofErr w:type="spellEnd"/>
      <w:r w:rsidR="00F578D9">
        <w:t xml:space="preserve"> </w:t>
      </w:r>
      <w:proofErr w:type="spellStart"/>
      <w:proofErr w:type="gramStart"/>
      <w:r w:rsidR="00F578D9">
        <w:t>техн</w:t>
      </w:r>
      <w:proofErr w:type="gramEnd"/>
      <w:r w:rsidR="00F578D9">
        <w:t>ічного</w:t>
      </w:r>
      <w:proofErr w:type="spellEnd"/>
      <w:r w:rsidR="00F578D9">
        <w:t xml:space="preserve"> регламенту, </w:t>
      </w:r>
      <w:proofErr w:type="spellStart"/>
      <w:r w:rsidR="00F578D9">
        <w:t>що</w:t>
      </w:r>
      <w:proofErr w:type="spellEnd"/>
      <w:r w:rsidR="00F578D9">
        <w:t xml:space="preserve"> </w:t>
      </w:r>
      <w:proofErr w:type="spellStart"/>
      <w:r w:rsidR="00F578D9">
        <w:t>застосовуються</w:t>
      </w:r>
      <w:proofErr w:type="spellEnd"/>
      <w:r w:rsidR="00F578D9">
        <w:t xml:space="preserve"> до </w:t>
      </w:r>
      <w:proofErr w:type="spellStart"/>
      <w:r w:rsidR="00F578D9">
        <w:t>зазначеної</w:t>
      </w:r>
      <w:proofErr w:type="spellEnd"/>
      <w:r w:rsidR="00F578D9">
        <w:t xml:space="preserve"> </w:t>
      </w:r>
      <w:proofErr w:type="spellStart"/>
      <w:r w:rsidR="00F578D9">
        <w:t>продукції</w:t>
      </w:r>
      <w:proofErr w:type="spellEnd"/>
      <w:r w:rsidR="00F578D9">
        <w:t>.</w:t>
      </w:r>
    </w:p>
    <w:p w:rsidR="00F578D9" w:rsidRDefault="00F578D9" w:rsidP="00F578D9">
      <w:pPr>
        <w:pStyle w:val="rvps2"/>
        <w:spacing w:before="0" w:beforeAutospacing="0" w:after="0" w:afterAutospacing="0"/>
      </w:pPr>
      <w:bookmarkStart w:id="0" w:name="n159"/>
      <w:bookmarkEnd w:id="0"/>
      <w:proofErr w:type="spellStart"/>
      <w:proofErr w:type="gramStart"/>
      <w:r>
        <w:t>Усі</w:t>
      </w:r>
      <w:proofErr w:type="spellEnd"/>
      <w:r>
        <w:t xml:space="preserve"> </w:t>
      </w:r>
      <w:proofErr w:type="spellStart"/>
      <w:r>
        <w:t>прийняті</w:t>
      </w:r>
      <w:proofErr w:type="spellEnd"/>
      <w:r>
        <w:t xml:space="preserve"> </w:t>
      </w:r>
      <w:proofErr w:type="spellStart"/>
      <w:r>
        <w:t>виробником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, </w:t>
      </w:r>
      <w:proofErr w:type="spellStart"/>
      <w:r>
        <w:t>вимоги</w:t>
      </w:r>
      <w:proofErr w:type="spellEnd"/>
      <w:r>
        <w:t xml:space="preserve"> та </w:t>
      </w:r>
      <w:proofErr w:type="spellStart"/>
      <w:r>
        <w:t>положення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якістю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бути систематично і </w:t>
      </w:r>
      <w:proofErr w:type="spellStart"/>
      <w:r>
        <w:t>упорядковано</w:t>
      </w:r>
      <w:proofErr w:type="spellEnd"/>
      <w:r>
        <w:t xml:space="preserve"> </w:t>
      </w:r>
      <w:proofErr w:type="spellStart"/>
      <w:r>
        <w:t>задокументовані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політик</w:t>
      </w:r>
      <w:proofErr w:type="spellEnd"/>
      <w:r>
        <w:t xml:space="preserve">, процедур та </w:t>
      </w:r>
      <w:proofErr w:type="spellStart"/>
      <w:r>
        <w:t>інструкцій</w:t>
      </w:r>
      <w:proofErr w:type="spellEnd"/>
      <w:r>
        <w:t xml:space="preserve">, </w:t>
      </w:r>
      <w:proofErr w:type="spellStart"/>
      <w:r>
        <w:t>викладених</w:t>
      </w:r>
      <w:proofErr w:type="spellEnd"/>
      <w:r>
        <w:t xml:space="preserve"> у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. </w:t>
      </w:r>
      <w:proofErr w:type="spellStart"/>
      <w:r>
        <w:t>Документація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якістю</w:t>
      </w:r>
      <w:proofErr w:type="spellEnd"/>
      <w:r>
        <w:t xml:space="preserve"> повинна </w:t>
      </w:r>
      <w:proofErr w:type="spellStart"/>
      <w:r>
        <w:t>давати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однозначно </w:t>
      </w:r>
      <w:proofErr w:type="spellStart"/>
      <w:r>
        <w:t>тлумачити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плани</w:t>
      </w:r>
      <w:proofErr w:type="spellEnd"/>
      <w:r>
        <w:t xml:space="preserve">, </w:t>
      </w:r>
      <w:proofErr w:type="spellStart"/>
      <w:r>
        <w:t>настанови</w:t>
      </w:r>
      <w:proofErr w:type="spellEnd"/>
      <w:r>
        <w:t xml:space="preserve"> і </w:t>
      </w:r>
      <w:proofErr w:type="spellStart"/>
      <w:r>
        <w:t>протоколи</w:t>
      </w:r>
      <w:proofErr w:type="spellEnd"/>
      <w:r>
        <w:t xml:space="preserve"> (записи)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>.</w:t>
      </w:r>
      <w:proofErr w:type="gramEnd"/>
    </w:p>
    <w:p w:rsidR="00F578D9" w:rsidRDefault="00F578D9" w:rsidP="00F578D9">
      <w:pPr>
        <w:pStyle w:val="rvps2"/>
        <w:spacing w:before="0" w:beforeAutospacing="0" w:after="0" w:afterAutospacing="0"/>
      </w:pPr>
      <w:bookmarkStart w:id="1" w:name="n160"/>
      <w:bookmarkEnd w:id="1"/>
      <w:proofErr w:type="spellStart"/>
      <w:r>
        <w:t>Зазначена</w:t>
      </w:r>
      <w:proofErr w:type="spellEnd"/>
      <w:r>
        <w:t xml:space="preserve"> </w:t>
      </w:r>
      <w:proofErr w:type="spellStart"/>
      <w:r>
        <w:t>документація</w:t>
      </w:r>
      <w:proofErr w:type="spellEnd"/>
      <w:r>
        <w:t xml:space="preserve"> повинна,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містити</w:t>
      </w:r>
      <w:proofErr w:type="spellEnd"/>
      <w:r>
        <w:t xml:space="preserve"> </w:t>
      </w:r>
      <w:proofErr w:type="spellStart"/>
      <w:r>
        <w:t>належний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>:</w:t>
      </w:r>
    </w:p>
    <w:p w:rsidR="00F578D9" w:rsidRDefault="00F578D9" w:rsidP="00F578D9">
      <w:pPr>
        <w:pStyle w:val="rvps2"/>
        <w:spacing w:before="0" w:beforeAutospacing="0" w:after="0" w:afterAutospacing="0"/>
      </w:pPr>
      <w:bookmarkStart w:id="2" w:name="n161"/>
      <w:bookmarkEnd w:id="2"/>
      <w:r>
        <w:rPr>
          <w:lang w:val="uk-UA"/>
        </w:rPr>
        <w:t xml:space="preserve">- </w:t>
      </w:r>
      <w:proofErr w:type="spellStart"/>
      <w:r>
        <w:t>цілей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та </w:t>
      </w:r>
      <w:proofErr w:type="spellStart"/>
      <w:r>
        <w:t>організаційної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, </w:t>
      </w:r>
      <w:proofErr w:type="spellStart"/>
      <w:r>
        <w:t>обов’язків</w:t>
      </w:r>
      <w:proofErr w:type="spellEnd"/>
      <w:r>
        <w:t xml:space="preserve"> і </w:t>
      </w:r>
      <w:proofErr w:type="spellStart"/>
      <w:r>
        <w:t>повноважень</w:t>
      </w:r>
      <w:proofErr w:type="spellEnd"/>
      <w:r>
        <w:t xml:space="preserve"> </w:t>
      </w:r>
      <w:proofErr w:type="spellStart"/>
      <w:r>
        <w:t>керівництва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>;</w:t>
      </w:r>
    </w:p>
    <w:p w:rsidR="00F578D9" w:rsidRDefault="00F578D9" w:rsidP="00F578D9">
      <w:pPr>
        <w:pStyle w:val="rvps2"/>
        <w:spacing w:before="0" w:beforeAutospacing="0" w:after="0" w:afterAutospacing="0"/>
      </w:pPr>
      <w:bookmarkStart w:id="3" w:name="n162"/>
      <w:bookmarkEnd w:id="3"/>
      <w:r>
        <w:rPr>
          <w:lang w:val="uk-UA"/>
        </w:rPr>
        <w:t xml:space="preserve">-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, контролю </w:t>
      </w:r>
      <w:proofErr w:type="spellStart"/>
      <w:r>
        <w:t>якості</w:t>
      </w:r>
      <w:proofErr w:type="spellEnd"/>
      <w:r>
        <w:t xml:space="preserve"> та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, </w:t>
      </w:r>
      <w:proofErr w:type="spellStart"/>
      <w:r>
        <w:t>процесів</w:t>
      </w:r>
      <w:proofErr w:type="spellEnd"/>
      <w:r>
        <w:t xml:space="preserve"> і </w:t>
      </w:r>
      <w:proofErr w:type="spellStart"/>
      <w:r>
        <w:t>системних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застосовуватися</w:t>
      </w:r>
      <w:proofErr w:type="spellEnd"/>
      <w:r>
        <w:t>;</w:t>
      </w:r>
    </w:p>
    <w:p w:rsidR="00F578D9" w:rsidRDefault="00F578D9" w:rsidP="00F578D9">
      <w:pPr>
        <w:pStyle w:val="rvps2"/>
        <w:spacing w:before="0" w:beforeAutospacing="0" w:after="0" w:afterAutospacing="0"/>
      </w:pPr>
      <w:bookmarkStart w:id="4" w:name="n163"/>
      <w:bookmarkEnd w:id="4"/>
      <w:r>
        <w:rPr>
          <w:lang w:val="uk-UA"/>
        </w:rPr>
        <w:t xml:space="preserve">- </w:t>
      </w:r>
      <w:proofErr w:type="spellStart"/>
      <w:r>
        <w:t>досліджень</w:t>
      </w:r>
      <w:proofErr w:type="spellEnd"/>
      <w:r>
        <w:t xml:space="preserve"> і </w:t>
      </w:r>
      <w:proofErr w:type="spellStart"/>
      <w:r>
        <w:t>випробувань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проводитися</w:t>
      </w:r>
      <w:proofErr w:type="spellEnd"/>
      <w:r>
        <w:t xml:space="preserve"> до, </w:t>
      </w:r>
      <w:proofErr w:type="spellStart"/>
      <w:r>
        <w:t>під</w:t>
      </w:r>
      <w:proofErr w:type="spellEnd"/>
      <w:r>
        <w:t xml:space="preserve"> час та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періодичності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>;</w:t>
      </w:r>
    </w:p>
    <w:p w:rsidR="00F578D9" w:rsidRDefault="00F578D9" w:rsidP="00F578D9">
      <w:pPr>
        <w:pStyle w:val="rvps2"/>
        <w:spacing w:before="0" w:beforeAutospacing="0" w:after="0" w:afterAutospacing="0"/>
      </w:pPr>
      <w:bookmarkStart w:id="5" w:name="n164"/>
      <w:bookmarkEnd w:id="5"/>
      <w:r>
        <w:rPr>
          <w:lang w:val="uk-UA"/>
        </w:rPr>
        <w:t xml:space="preserve">- </w:t>
      </w:r>
      <w:proofErr w:type="spellStart"/>
      <w:r>
        <w:t>протоколів</w:t>
      </w:r>
      <w:proofErr w:type="spellEnd"/>
      <w:r>
        <w:t xml:space="preserve"> (</w:t>
      </w:r>
      <w:proofErr w:type="spellStart"/>
      <w:r>
        <w:t>записів</w:t>
      </w:r>
      <w:proofErr w:type="spellEnd"/>
      <w:r>
        <w:t xml:space="preserve">)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(</w:t>
      </w:r>
      <w:proofErr w:type="spellStart"/>
      <w:r>
        <w:t>звітів</w:t>
      </w:r>
      <w:proofErr w:type="spellEnd"/>
      <w:r>
        <w:t xml:space="preserve"> про </w:t>
      </w:r>
      <w:proofErr w:type="spellStart"/>
      <w:r>
        <w:t>інспектування</w:t>
      </w:r>
      <w:proofErr w:type="spellEnd"/>
      <w:r>
        <w:t xml:space="preserve">,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випробувань</w:t>
      </w:r>
      <w:proofErr w:type="spellEnd"/>
      <w:r>
        <w:t xml:space="preserve"> і </w:t>
      </w:r>
      <w:proofErr w:type="spellStart"/>
      <w:r>
        <w:t>калібрувань</w:t>
      </w:r>
      <w:proofErr w:type="spellEnd"/>
      <w:r>
        <w:t xml:space="preserve">, </w:t>
      </w:r>
      <w:r>
        <w:rPr>
          <w:lang w:val="uk-UA"/>
        </w:rPr>
        <w:t xml:space="preserve">- </w:t>
      </w:r>
      <w:proofErr w:type="spellStart"/>
      <w:r>
        <w:t>звітів</w:t>
      </w:r>
      <w:proofErr w:type="spellEnd"/>
      <w:r>
        <w:t xml:space="preserve"> про </w:t>
      </w:r>
      <w:proofErr w:type="spellStart"/>
      <w:r>
        <w:t>кваліфікацію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персоналу </w:t>
      </w:r>
      <w:proofErr w:type="spellStart"/>
      <w:r>
        <w:t>тощо</w:t>
      </w:r>
      <w:proofErr w:type="spellEnd"/>
      <w:r>
        <w:t>);</w:t>
      </w:r>
    </w:p>
    <w:p w:rsidR="00F578D9" w:rsidRPr="00F578D9" w:rsidRDefault="00F578D9" w:rsidP="00F578D9">
      <w:pPr>
        <w:pStyle w:val="rvps2"/>
        <w:spacing w:before="0" w:beforeAutospacing="0" w:after="0" w:afterAutospacing="0"/>
        <w:rPr>
          <w:lang w:val="uk-UA"/>
        </w:rPr>
      </w:pPr>
      <w:bookmarkStart w:id="6" w:name="n165"/>
      <w:bookmarkEnd w:id="6"/>
      <w:r>
        <w:rPr>
          <w:lang w:val="uk-UA"/>
        </w:rPr>
        <w:t xml:space="preserve">-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моніторингу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дають</w:t>
      </w:r>
      <w:proofErr w:type="spellEnd"/>
      <w:r>
        <w:t xml:space="preserve"> </w:t>
      </w:r>
      <w:proofErr w:type="spellStart"/>
      <w:r>
        <w:t>змогу</w:t>
      </w:r>
      <w:proofErr w:type="spellEnd"/>
      <w:r>
        <w:t xml:space="preserve"> </w:t>
      </w:r>
      <w:proofErr w:type="spellStart"/>
      <w:r>
        <w:t>контролювати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необхідної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та </w:t>
      </w:r>
      <w:proofErr w:type="spellStart"/>
      <w:r>
        <w:t>ефективне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якістю</w:t>
      </w:r>
      <w:proofErr w:type="spellEnd"/>
      <w:r>
        <w:rPr>
          <w:lang w:val="uk-UA"/>
        </w:rPr>
        <w:t>.</w:t>
      </w:r>
    </w:p>
    <w:p w:rsidR="00F578D9" w:rsidRDefault="00F578D9" w:rsidP="00CC750D">
      <w:pPr>
        <w:ind w:firstLine="0"/>
        <w:rPr>
          <w:rStyle w:val="rvts0"/>
        </w:rPr>
      </w:pPr>
      <w:r>
        <w:rPr>
          <w:rStyle w:val="rvts0"/>
        </w:rPr>
        <w:t xml:space="preserve">Група аудиту повинна володіти досвідом роботи у сфері систем управління якістю та мати у своєму складі принаймні одного члена з досвідом оцінювання відповідної продукції та технології її виробництва, а також знанням застосовних вимог технічного регламенту. Проведення аудиту включає відвідування підприємства виробника для здійснення оцінки. </w:t>
      </w:r>
    </w:p>
    <w:p w:rsidR="004E736A" w:rsidRPr="00FE2379" w:rsidRDefault="00B91759" w:rsidP="00CC750D">
      <w:pPr>
        <w:ind w:firstLine="0"/>
        <w:rPr>
          <w:szCs w:val="24"/>
        </w:rPr>
      </w:pPr>
      <w:r w:rsidRPr="00FE2379">
        <w:rPr>
          <w:szCs w:val="24"/>
        </w:rPr>
        <w:t>7.</w:t>
      </w:r>
      <w:r w:rsidR="004E736A" w:rsidRPr="00FE2379">
        <w:rPr>
          <w:szCs w:val="24"/>
        </w:rPr>
        <w:t xml:space="preserve"> Процедура  оцінки системи передбачає проведення перевірки на підприємстві виробника.  Комісія вивчає технічну документацію з метою   встановлення   здатності   виробника  дотримуватися  вимог технічного  регламенту  та  вживати   заходів   для   забезпечення відповідності продукції таким вимогам. </w:t>
      </w:r>
    </w:p>
    <w:p w:rsidR="004E736A" w:rsidRPr="00FE2379" w:rsidRDefault="004E736A" w:rsidP="00CC750D">
      <w:pPr>
        <w:ind w:firstLine="0"/>
        <w:rPr>
          <w:szCs w:val="24"/>
        </w:rPr>
      </w:pPr>
      <w:r w:rsidRPr="00FE2379">
        <w:rPr>
          <w:szCs w:val="24"/>
        </w:rPr>
        <w:t xml:space="preserve">Висновки за  результатами  оцінки і обґрунтоване рішення щодо схвалення   або   відмови   у   схваленні   </w:t>
      </w:r>
      <w:r w:rsidR="003D0E2A">
        <w:rPr>
          <w:szCs w:val="24"/>
        </w:rPr>
        <w:t xml:space="preserve">системи оформляються </w:t>
      </w:r>
      <w:r w:rsidR="002A38AC">
        <w:rPr>
          <w:szCs w:val="24"/>
        </w:rPr>
        <w:t>ООВ</w:t>
      </w:r>
      <w:r w:rsidR="003D0E2A">
        <w:rPr>
          <w:szCs w:val="24"/>
        </w:rPr>
        <w:t xml:space="preserve"> та </w:t>
      </w:r>
      <w:r w:rsidRPr="00FE2379">
        <w:rPr>
          <w:szCs w:val="24"/>
        </w:rPr>
        <w:t xml:space="preserve">надсилаються виробникові. </w:t>
      </w:r>
    </w:p>
    <w:p w:rsidR="004E736A" w:rsidRPr="00FE2379" w:rsidRDefault="00B91759" w:rsidP="00CC750D">
      <w:pPr>
        <w:ind w:firstLine="0"/>
        <w:rPr>
          <w:szCs w:val="24"/>
        </w:rPr>
      </w:pPr>
      <w:r w:rsidRPr="00FE2379">
        <w:rPr>
          <w:szCs w:val="24"/>
        </w:rPr>
        <w:t>8</w:t>
      </w:r>
      <w:r w:rsidR="004E736A" w:rsidRPr="00FE2379">
        <w:rPr>
          <w:szCs w:val="24"/>
        </w:rPr>
        <w:t>. Виробник   повинен   дотримуватись   вимог,  передбачених схваленою  системою,  підтримувати  її  в  ефективному  стані   та</w:t>
      </w:r>
      <w:r w:rsidRPr="00FE2379">
        <w:rPr>
          <w:szCs w:val="24"/>
        </w:rPr>
        <w:t xml:space="preserve"> </w:t>
      </w:r>
      <w:r w:rsidR="004E736A" w:rsidRPr="00FE2379">
        <w:rPr>
          <w:szCs w:val="24"/>
        </w:rPr>
        <w:t xml:space="preserve">інформувати </w:t>
      </w:r>
      <w:r w:rsidR="00CC00AD" w:rsidRPr="00FE2379">
        <w:rPr>
          <w:szCs w:val="24"/>
        </w:rPr>
        <w:t>ООВ</w:t>
      </w:r>
      <w:r w:rsidR="004E736A" w:rsidRPr="00FE2379">
        <w:rPr>
          <w:szCs w:val="24"/>
        </w:rPr>
        <w:t xml:space="preserve">,  який схвалив систему, про будь-які передбачені зміни в системі. </w:t>
      </w:r>
    </w:p>
    <w:p w:rsidR="004E736A" w:rsidRPr="00FE2379" w:rsidRDefault="00B91759" w:rsidP="00CC750D">
      <w:pPr>
        <w:ind w:firstLine="0"/>
        <w:rPr>
          <w:szCs w:val="24"/>
        </w:rPr>
      </w:pPr>
      <w:r w:rsidRPr="00FE2379">
        <w:rPr>
          <w:szCs w:val="24"/>
        </w:rPr>
        <w:t>9</w:t>
      </w:r>
      <w:r w:rsidR="004E736A" w:rsidRPr="00FE2379">
        <w:rPr>
          <w:szCs w:val="24"/>
        </w:rPr>
        <w:t xml:space="preserve"> </w:t>
      </w:r>
      <w:r w:rsidRPr="00FE2379">
        <w:rPr>
          <w:szCs w:val="24"/>
        </w:rPr>
        <w:t>ООВ (систем управління)</w:t>
      </w:r>
      <w:r w:rsidR="004E736A" w:rsidRPr="00FE2379">
        <w:rPr>
          <w:szCs w:val="24"/>
        </w:rPr>
        <w:t xml:space="preserve">: </w:t>
      </w:r>
    </w:p>
    <w:p w:rsidR="004E736A" w:rsidRPr="00FE2379" w:rsidRDefault="00B91759" w:rsidP="00CC750D">
      <w:pPr>
        <w:ind w:firstLine="0"/>
        <w:rPr>
          <w:szCs w:val="24"/>
        </w:rPr>
      </w:pPr>
      <w:r w:rsidRPr="00FE2379">
        <w:rPr>
          <w:szCs w:val="24"/>
        </w:rPr>
        <w:t xml:space="preserve">- </w:t>
      </w:r>
      <w:r w:rsidR="004E736A" w:rsidRPr="00FE2379">
        <w:rPr>
          <w:szCs w:val="24"/>
        </w:rPr>
        <w:t xml:space="preserve">проводить оцінку змін і приймає рішення щодо їх відповідності визначеним  у  пункті  </w:t>
      </w:r>
      <w:r w:rsidR="006B297D">
        <w:rPr>
          <w:szCs w:val="24"/>
        </w:rPr>
        <w:t>5</w:t>
      </w:r>
      <w:r w:rsidR="006A0CD0">
        <w:rPr>
          <w:szCs w:val="24"/>
        </w:rPr>
        <w:t>.2</w:t>
      </w:r>
      <w:r w:rsidRPr="00FE2379">
        <w:rPr>
          <w:szCs w:val="24"/>
        </w:rPr>
        <w:t>.3</w:t>
      </w:r>
      <w:r w:rsidR="004E736A" w:rsidRPr="00FE2379">
        <w:rPr>
          <w:szCs w:val="24"/>
        </w:rPr>
        <w:t xml:space="preserve">  цього Технічного регламенту вимогам або щодо проведення повторної оцінки системи та повідомляє у письмовій формі виробникові про своє рішення з висновками і обґрунтуванням; </w:t>
      </w:r>
    </w:p>
    <w:p w:rsidR="004E736A" w:rsidRPr="00FE2379" w:rsidRDefault="00B91759" w:rsidP="00CC750D">
      <w:pPr>
        <w:ind w:firstLine="0"/>
        <w:rPr>
          <w:szCs w:val="24"/>
        </w:rPr>
      </w:pPr>
      <w:r w:rsidRPr="00FE2379">
        <w:rPr>
          <w:szCs w:val="24"/>
        </w:rPr>
        <w:t xml:space="preserve">- </w:t>
      </w:r>
      <w:r w:rsidR="004E736A" w:rsidRPr="00FE2379">
        <w:rPr>
          <w:szCs w:val="24"/>
        </w:rPr>
        <w:t xml:space="preserve">здійснює нагляд  за функціонуванням системи з метою перевірки виконання виробником передбачених нею вимог; </w:t>
      </w:r>
    </w:p>
    <w:p w:rsidR="004E736A" w:rsidRPr="00FE2379" w:rsidRDefault="00D96688" w:rsidP="00CC750D">
      <w:pPr>
        <w:ind w:firstLine="0"/>
        <w:rPr>
          <w:szCs w:val="24"/>
        </w:rPr>
      </w:pPr>
      <w:r w:rsidRPr="00FE2379">
        <w:rPr>
          <w:szCs w:val="24"/>
        </w:rPr>
        <w:t xml:space="preserve">- </w:t>
      </w:r>
      <w:r w:rsidR="004E736A" w:rsidRPr="00FE2379">
        <w:rPr>
          <w:szCs w:val="24"/>
        </w:rPr>
        <w:t xml:space="preserve">періодично проводить   інспекційну   перевірку    підтримання виробником стану системи; </w:t>
      </w:r>
    </w:p>
    <w:p w:rsidR="004E736A" w:rsidRPr="00FE2379" w:rsidRDefault="00D96688" w:rsidP="00CC750D">
      <w:pPr>
        <w:ind w:firstLine="0"/>
        <w:rPr>
          <w:szCs w:val="24"/>
        </w:rPr>
      </w:pPr>
      <w:r w:rsidRPr="00FE2379">
        <w:rPr>
          <w:szCs w:val="24"/>
        </w:rPr>
        <w:t xml:space="preserve">- </w:t>
      </w:r>
      <w:r w:rsidR="004E736A" w:rsidRPr="00FE2379">
        <w:rPr>
          <w:szCs w:val="24"/>
        </w:rPr>
        <w:t xml:space="preserve">може проводити,  крім періодичних, перевірки без попередження виробника,  під час яких у разі необхідності проводить або вимагає від виробника проведення випробувань продукції. </w:t>
      </w:r>
    </w:p>
    <w:p w:rsidR="004E736A" w:rsidRPr="00FE2379" w:rsidRDefault="004E736A" w:rsidP="00CC750D">
      <w:pPr>
        <w:ind w:firstLine="0"/>
        <w:rPr>
          <w:szCs w:val="24"/>
        </w:rPr>
      </w:pPr>
      <w:r w:rsidRPr="00FE2379">
        <w:rPr>
          <w:szCs w:val="24"/>
        </w:rPr>
        <w:t xml:space="preserve">Звіт про результати перевірок та протокол випробувань (у разі їх проведення) подаються виробникові. </w:t>
      </w:r>
    </w:p>
    <w:p w:rsidR="004E736A" w:rsidRPr="00FE2379" w:rsidRDefault="00D96688" w:rsidP="00CC750D">
      <w:pPr>
        <w:ind w:firstLine="0"/>
        <w:rPr>
          <w:szCs w:val="24"/>
        </w:rPr>
      </w:pPr>
      <w:r w:rsidRPr="00FE2379">
        <w:rPr>
          <w:szCs w:val="24"/>
        </w:rPr>
        <w:t>10</w:t>
      </w:r>
      <w:r w:rsidR="002A38AC">
        <w:rPr>
          <w:szCs w:val="24"/>
        </w:rPr>
        <w:t>.</w:t>
      </w:r>
      <w:r w:rsidR="004E736A" w:rsidRPr="00FE2379">
        <w:rPr>
          <w:szCs w:val="24"/>
        </w:rPr>
        <w:t xml:space="preserve"> Виробник для проведення оцінки  змін  системи  забезпечує доступ   призначеного   органу  до  місць  виробництва,  контролю, випробувань та зберігання продукції і подає  необхідні  документи, зокрема: </w:t>
      </w:r>
    </w:p>
    <w:p w:rsidR="004E736A" w:rsidRPr="00FE2379" w:rsidRDefault="00D96688" w:rsidP="00CC750D">
      <w:pPr>
        <w:ind w:firstLine="0"/>
        <w:rPr>
          <w:szCs w:val="24"/>
        </w:rPr>
      </w:pPr>
      <w:r w:rsidRPr="00FE2379">
        <w:rPr>
          <w:szCs w:val="24"/>
        </w:rPr>
        <w:t xml:space="preserve">- </w:t>
      </w:r>
      <w:r w:rsidR="004E736A" w:rsidRPr="00FE2379">
        <w:rPr>
          <w:szCs w:val="24"/>
        </w:rPr>
        <w:t xml:space="preserve">документацію щодо функціонування системи; </w:t>
      </w:r>
    </w:p>
    <w:p w:rsidR="004E736A" w:rsidRPr="00FE2379" w:rsidRDefault="00D96688" w:rsidP="00CC750D">
      <w:pPr>
        <w:ind w:firstLine="0"/>
        <w:rPr>
          <w:szCs w:val="24"/>
        </w:rPr>
      </w:pPr>
      <w:r w:rsidRPr="00FE2379">
        <w:rPr>
          <w:szCs w:val="24"/>
        </w:rPr>
        <w:t xml:space="preserve">- </w:t>
      </w:r>
      <w:r w:rsidR="004E736A" w:rsidRPr="00FE2379">
        <w:rPr>
          <w:szCs w:val="24"/>
        </w:rPr>
        <w:t xml:space="preserve">звіти про  результати  інспекційної  перевірки і випробувань, </w:t>
      </w:r>
    </w:p>
    <w:p w:rsidR="004E736A" w:rsidRPr="00FE2379" w:rsidRDefault="004E736A" w:rsidP="00CC750D">
      <w:pPr>
        <w:ind w:firstLine="0"/>
        <w:rPr>
          <w:szCs w:val="24"/>
        </w:rPr>
      </w:pPr>
      <w:r w:rsidRPr="00FE2379">
        <w:rPr>
          <w:szCs w:val="24"/>
        </w:rPr>
        <w:t xml:space="preserve">дані про калібрування, кваліфікацію персоналу виробника. </w:t>
      </w:r>
    </w:p>
    <w:p w:rsidR="000E64FC" w:rsidRPr="00FE2379" w:rsidRDefault="00CE3BC7" w:rsidP="00CC750D">
      <w:pPr>
        <w:ind w:firstLine="0"/>
        <w:rPr>
          <w:szCs w:val="24"/>
        </w:rPr>
      </w:pPr>
      <w:r w:rsidRPr="00FE2379">
        <w:rPr>
          <w:szCs w:val="24"/>
        </w:rPr>
        <w:t xml:space="preserve"> </w:t>
      </w:r>
      <w:r w:rsidR="008943DF">
        <w:rPr>
          <w:szCs w:val="24"/>
        </w:rPr>
        <w:t>11</w:t>
      </w:r>
      <w:r w:rsidR="002A38AC">
        <w:rPr>
          <w:szCs w:val="24"/>
        </w:rPr>
        <w:t>.</w:t>
      </w:r>
      <w:r w:rsidR="008943DF">
        <w:rPr>
          <w:szCs w:val="24"/>
        </w:rPr>
        <w:t xml:space="preserve"> </w:t>
      </w:r>
      <w:r w:rsidR="000E64FC" w:rsidRPr="00FE2379">
        <w:rPr>
          <w:szCs w:val="24"/>
        </w:rPr>
        <w:t xml:space="preserve">Випробування продукції </w:t>
      </w:r>
      <w:r w:rsidR="008A763E" w:rsidRPr="00FE2379">
        <w:rPr>
          <w:szCs w:val="24"/>
        </w:rPr>
        <w:t xml:space="preserve">(модуль В) </w:t>
      </w:r>
      <w:r w:rsidR="000E64FC" w:rsidRPr="00FE2379">
        <w:rPr>
          <w:szCs w:val="24"/>
        </w:rPr>
        <w:t>проводяться акредитованими випробувал</w:t>
      </w:r>
      <w:r w:rsidR="000E64FC" w:rsidRPr="00FE2379">
        <w:rPr>
          <w:szCs w:val="24"/>
        </w:rPr>
        <w:t>ь</w:t>
      </w:r>
      <w:r w:rsidR="000E64FC" w:rsidRPr="00FE2379">
        <w:rPr>
          <w:szCs w:val="24"/>
        </w:rPr>
        <w:t xml:space="preserve">ними лабораторіями (центрами), у визнаній галузі яких передбачена можливість проведення випробувань за  </w:t>
      </w:r>
      <w:r w:rsidR="00D2619F" w:rsidRPr="00FE2379">
        <w:rPr>
          <w:szCs w:val="24"/>
        </w:rPr>
        <w:t xml:space="preserve">визначеними з переліку національних, </w:t>
      </w:r>
      <w:r w:rsidR="000E64FC" w:rsidRPr="00FE2379">
        <w:rPr>
          <w:szCs w:val="24"/>
        </w:rPr>
        <w:t>стандартами в повному о</w:t>
      </w:r>
      <w:r w:rsidR="000E64FC" w:rsidRPr="00FE2379">
        <w:rPr>
          <w:szCs w:val="24"/>
        </w:rPr>
        <w:t>б</w:t>
      </w:r>
      <w:r w:rsidR="000E64FC" w:rsidRPr="00FE2379">
        <w:rPr>
          <w:szCs w:val="24"/>
        </w:rPr>
        <w:t>сязі.</w:t>
      </w:r>
      <w:r w:rsidR="00554884">
        <w:rPr>
          <w:szCs w:val="24"/>
        </w:rPr>
        <w:t xml:space="preserve"> ООВ, за потреби, здійснює контроль за проведенням випробовувань.</w:t>
      </w:r>
    </w:p>
    <w:p w:rsidR="00D96AEF" w:rsidRPr="00FE2379" w:rsidRDefault="008943DF" w:rsidP="00CC750D">
      <w:pPr>
        <w:ind w:firstLine="0"/>
        <w:rPr>
          <w:szCs w:val="24"/>
        </w:rPr>
      </w:pPr>
      <w:r>
        <w:rPr>
          <w:szCs w:val="24"/>
        </w:rPr>
        <w:t>12</w:t>
      </w:r>
      <w:r w:rsidR="008A6468" w:rsidRPr="00FE2379">
        <w:rPr>
          <w:szCs w:val="24"/>
        </w:rPr>
        <w:t xml:space="preserve"> У разі </w:t>
      </w:r>
      <w:r w:rsidR="00D96AEF" w:rsidRPr="00FE2379">
        <w:rPr>
          <w:szCs w:val="24"/>
        </w:rPr>
        <w:t>відповідно</w:t>
      </w:r>
      <w:r w:rsidR="008A6468" w:rsidRPr="00FE2379">
        <w:rPr>
          <w:szCs w:val="24"/>
        </w:rPr>
        <w:t xml:space="preserve">сті зразка основним вимогам </w:t>
      </w:r>
      <w:r w:rsidR="00D96AEF" w:rsidRPr="00FE2379">
        <w:rPr>
          <w:szCs w:val="24"/>
        </w:rPr>
        <w:t xml:space="preserve">Регламенту </w:t>
      </w:r>
      <w:r w:rsidR="008A6468" w:rsidRPr="00FE2379">
        <w:rPr>
          <w:szCs w:val="24"/>
        </w:rPr>
        <w:t xml:space="preserve">ООВ </w:t>
      </w:r>
      <w:r w:rsidR="00D96AEF" w:rsidRPr="00FE2379">
        <w:rPr>
          <w:szCs w:val="24"/>
        </w:rPr>
        <w:t xml:space="preserve">оформлює сертифікат </w:t>
      </w:r>
      <w:r w:rsidR="008120B0">
        <w:rPr>
          <w:szCs w:val="24"/>
        </w:rPr>
        <w:t>експертизи</w:t>
      </w:r>
      <w:r w:rsidR="00D96AEF" w:rsidRPr="00FE2379">
        <w:rPr>
          <w:szCs w:val="24"/>
        </w:rPr>
        <w:t xml:space="preserve"> типу</w:t>
      </w:r>
      <w:r w:rsidR="006A0CD0">
        <w:rPr>
          <w:szCs w:val="24"/>
        </w:rPr>
        <w:t xml:space="preserve"> по формі </w:t>
      </w:r>
      <w:r w:rsidR="00D96AEF" w:rsidRPr="00FE2379">
        <w:rPr>
          <w:szCs w:val="24"/>
        </w:rPr>
        <w:t xml:space="preserve"> і повідомляє про це зая</w:t>
      </w:r>
      <w:r w:rsidR="00D96AEF" w:rsidRPr="00FE2379">
        <w:rPr>
          <w:szCs w:val="24"/>
        </w:rPr>
        <w:t>в</w:t>
      </w:r>
      <w:r w:rsidR="00D96AEF" w:rsidRPr="00FE2379">
        <w:rPr>
          <w:szCs w:val="24"/>
        </w:rPr>
        <w:t xml:space="preserve">ника. </w:t>
      </w:r>
    </w:p>
    <w:p w:rsidR="00D96AEF" w:rsidRPr="00FE2379" w:rsidRDefault="00D96AEF" w:rsidP="00CC750D">
      <w:pPr>
        <w:ind w:firstLine="0"/>
        <w:rPr>
          <w:szCs w:val="24"/>
        </w:rPr>
      </w:pPr>
      <w:r w:rsidRPr="00FE2379">
        <w:rPr>
          <w:szCs w:val="24"/>
        </w:rPr>
        <w:t>У сер</w:t>
      </w:r>
      <w:r w:rsidR="00B9412B" w:rsidRPr="00FE2379">
        <w:rPr>
          <w:szCs w:val="24"/>
        </w:rPr>
        <w:t xml:space="preserve">тифікаті зазначається назва та </w:t>
      </w:r>
      <w:r w:rsidRPr="00FE2379">
        <w:rPr>
          <w:szCs w:val="24"/>
        </w:rPr>
        <w:t>адреса</w:t>
      </w:r>
      <w:r w:rsidR="00B9412B" w:rsidRPr="00FE2379">
        <w:rPr>
          <w:szCs w:val="24"/>
        </w:rPr>
        <w:t xml:space="preserve"> виробника, </w:t>
      </w:r>
      <w:r w:rsidRPr="00FE2379">
        <w:rPr>
          <w:szCs w:val="24"/>
        </w:rPr>
        <w:t>висновки про пр</w:t>
      </w:r>
      <w:r w:rsidRPr="00FE2379">
        <w:rPr>
          <w:szCs w:val="24"/>
        </w:rPr>
        <w:t>о</w:t>
      </w:r>
      <w:r w:rsidRPr="00FE2379">
        <w:rPr>
          <w:szCs w:val="24"/>
        </w:rPr>
        <w:t>ведену перевірку, умови ді</w:t>
      </w:r>
      <w:r w:rsidR="002F65DD" w:rsidRPr="00FE2379">
        <w:rPr>
          <w:szCs w:val="24"/>
        </w:rPr>
        <w:t xml:space="preserve">ї сертифіката перевірки типу, а також </w:t>
      </w:r>
      <w:r w:rsidRPr="00FE2379">
        <w:rPr>
          <w:szCs w:val="24"/>
        </w:rPr>
        <w:t xml:space="preserve">необхідні дані зразка </w:t>
      </w:r>
      <w:r w:rsidR="00D2619F" w:rsidRPr="00FE2379">
        <w:rPr>
          <w:szCs w:val="24"/>
        </w:rPr>
        <w:t>продукції</w:t>
      </w:r>
      <w:r w:rsidRPr="00FE2379">
        <w:rPr>
          <w:szCs w:val="24"/>
        </w:rPr>
        <w:t xml:space="preserve"> для ід</w:t>
      </w:r>
      <w:r w:rsidRPr="00FE2379">
        <w:rPr>
          <w:szCs w:val="24"/>
        </w:rPr>
        <w:t>е</w:t>
      </w:r>
      <w:r w:rsidRPr="00FE2379">
        <w:rPr>
          <w:szCs w:val="24"/>
        </w:rPr>
        <w:t>нтифікації перевіреного типу.</w:t>
      </w:r>
    </w:p>
    <w:p w:rsidR="00D96AEF" w:rsidRPr="00FE2379" w:rsidRDefault="00D96AEF" w:rsidP="00CC750D">
      <w:pPr>
        <w:ind w:firstLine="0"/>
        <w:rPr>
          <w:szCs w:val="24"/>
        </w:rPr>
      </w:pPr>
      <w:r w:rsidRPr="00FE2379">
        <w:rPr>
          <w:szCs w:val="24"/>
        </w:rPr>
        <w:t>До сертифіката повинен додаватися перелік технічної документації. Копія сертифіката збер</w:t>
      </w:r>
      <w:r w:rsidRPr="00FE2379">
        <w:rPr>
          <w:szCs w:val="24"/>
        </w:rPr>
        <w:t>і</w:t>
      </w:r>
      <w:r w:rsidRPr="00FE2379">
        <w:rPr>
          <w:szCs w:val="24"/>
        </w:rPr>
        <w:t>гаєтьс</w:t>
      </w:r>
      <w:r w:rsidR="00A56DE6" w:rsidRPr="00FE2379">
        <w:rPr>
          <w:szCs w:val="24"/>
        </w:rPr>
        <w:t>я в ООВ</w:t>
      </w:r>
      <w:r w:rsidRPr="00FE2379">
        <w:rPr>
          <w:szCs w:val="24"/>
        </w:rPr>
        <w:t>.</w:t>
      </w:r>
    </w:p>
    <w:p w:rsidR="00D96AEF" w:rsidRPr="00FE2379" w:rsidRDefault="00D96AEF" w:rsidP="00CC750D">
      <w:pPr>
        <w:ind w:firstLine="0"/>
        <w:rPr>
          <w:szCs w:val="24"/>
        </w:rPr>
      </w:pPr>
      <w:r w:rsidRPr="00FE2379">
        <w:rPr>
          <w:szCs w:val="24"/>
        </w:rPr>
        <w:t>У раз</w:t>
      </w:r>
      <w:r w:rsidR="00A56DE6" w:rsidRPr="00FE2379">
        <w:rPr>
          <w:szCs w:val="24"/>
        </w:rPr>
        <w:t xml:space="preserve">і відмови у видачі сертифіката </w:t>
      </w:r>
      <w:r w:rsidR="002F65DD" w:rsidRPr="00FE2379">
        <w:rPr>
          <w:szCs w:val="24"/>
        </w:rPr>
        <w:t xml:space="preserve">перевірки типу ООВ </w:t>
      </w:r>
      <w:r w:rsidR="00A56DE6" w:rsidRPr="00FE2379">
        <w:rPr>
          <w:szCs w:val="24"/>
        </w:rPr>
        <w:t xml:space="preserve">викладає </w:t>
      </w:r>
      <w:r w:rsidR="000E64FC" w:rsidRPr="00FE2379">
        <w:rPr>
          <w:szCs w:val="24"/>
        </w:rPr>
        <w:t xml:space="preserve">у висновку </w:t>
      </w:r>
      <w:r w:rsidRPr="00FE2379">
        <w:rPr>
          <w:szCs w:val="24"/>
        </w:rPr>
        <w:t>пр</w:t>
      </w:r>
      <w:r w:rsidRPr="00FE2379">
        <w:rPr>
          <w:szCs w:val="24"/>
        </w:rPr>
        <w:t>и</w:t>
      </w:r>
      <w:r w:rsidRPr="00FE2379">
        <w:rPr>
          <w:szCs w:val="24"/>
        </w:rPr>
        <w:t>чини відмови і</w:t>
      </w:r>
      <w:r w:rsidR="002F65DD" w:rsidRPr="00FE2379">
        <w:rPr>
          <w:szCs w:val="24"/>
        </w:rPr>
        <w:t xml:space="preserve"> повідомляє про це заявника та центральний орган виконавчої влади, на який покладено виконання функцій технічного регулювання у визначених сферах діял</w:t>
      </w:r>
      <w:r w:rsidR="002F65DD" w:rsidRPr="00FE2379">
        <w:rPr>
          <w:szCs w:val="24"/>
        </w:rPr>
        <w:t>ь</w:t>
      </w:r>
      <w:r w:rsidR="002F65DD" w:rsidRPr="00FE2379">
        <w:rPr>
          <w:szCs w:val="24"/>
        </w:rPr>
        <w:t>ності</w:t>
      </w:r>
      <w:r w:rsidRPr="00FE2379">
        <w:rPr>
          <w:szCs w:val="24"/>
        </w:rPr>
        <w:t>.</w:t>
      </w:r>
    </w:p>
    <w:p w:rsidR="00D96AEF" w:rsidRPr="00FE2379" w:rsidRDefault="008943DF" w:rsidP="00CC750D">
      <w:pPr>
        <w:ind w:firstLine="0"/>
        <w:rPr>
          <w:szCs w:val="24"/>
        </w:rPr>
      </w:pPr>
      <w:r>
        <w:rPr>
          <w:szCs w:val="24"/>
        </w:rPr>
        <w:t>13</w:t>
      </w:r>
      <w:r w:rsidR="002A38AC">
        <w:rPr>
          <w:szCs w:val="24"/>
        </w:rPr>
        <w:t>.</w:t>
      </w:r>
      <w:r w:rsidR="00D96AEF" w:rsidRPr="00FE2379">
        <w:rPr>
          <w:szCs w:val="24"/>
        </w:rPr>
        <w:t xml:space="preserve"> Заявник повинен інформувати</w:t>
      </w:r>
      <w:r w:rsidR="002F65DD" w:rsidRPr="00FE2379">
        <w:rPr>
          <w:szCs w:val="24"/>
        </w:rPr>
        <w:t xml:space="preserve"> ООВ</w:t>
      </w:r>
      <w:r w:rsidR="00D96AEF" w:rsidRPr="00FE2379">
        <w:rPr>
          <w:szCs w:val="24"/>
        </w:rPr>
        <w:t xml:space="preserve"> про всі модифікації перевірен</w:t>
      </w:r>
      <w:r w:rsidR="00D96AEF" w:rsidRPr="00FE2379">
        <w:rPr>
          <w:szCs w:val="24"/>
        </w:rPr>
        <w:t>о</w:t>
      </w:r>
      <w:r w:rsidR="00D96AEF" w:rsidRPr="00FE2379">
        <w:rPr>
          <w:szCs w:val="24"/>
        </w:rPr>
        <w:t xml:space="preserve">го зразка </w:t>
      </w:r>
      <w:r w:rsidR="00D2619F" w:rsidRPr="00FE2379">
        <w:rPr>
          <w:szCs w:val="24"/>
        </w:rPr>
        <w:t>продукції</w:t>
      </w:r>
      <w:r w:rsidR="00D96AEF" w:rsidRPr="00FE2379">
        <w:rPr>
          <w:szCs w:val="24"/>
        </w:rPr>
        <w:t>, які повинні пройти додаткову перевірку, якщо такі зміни м</w:t>
      </w:r>
      <w:r w:rsidR="00D96AEF" w:rsidRPr="00FE2379">
        <w:rPr>
          <w:szCs w:val="24"/>
        </w:rPr>
        <w:t>о</w:t>
      </w:r>
      <w:r w:rsidR="00D96AEF" w:rsidRPr="00FE2379">
        <w:rPr>
          <w:szCs w:val="24"/>
        </w:rPr>
        <w:t>жуть вплинути на відповідність вимогам Регламенту. Дані додаткової перевірки додаються до оригіналу сертифіката пер</w:t>
      </w:r>
      <w:r w:rsidR="00D96AEF" w:rsidRPr="00FE2379">
        <w:rPr>
          <w:szCs w:val="24"/>
        </w:rPr>
        <w:t>е</w:t>
      </w:r>
      <w:r w:rsidR="00D96AEF" w:rsidRPr="00FE2379">
        <w:rPr>
          <w:szCs w:val="24"/>
        </w:rPr>
        <w:t xml:space="preserve">вірки типу. </w:t>
      </w:r>
    </w:p>
    <w:p w:rsidR="003305C0" w:rsidRPr="00FE2379" w:rsidRDefault="008943DF" w:rsidP="00CC750D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A38AC">
        <w:rPr>
          <w:rFonts w:ascii="Times New Roman" w:hAnsi="Times New Roman" w:cs="Times New Roman"/>
          <w:sz w:val="24"/>
          <w:szCs w:val="24"/>
        </w:rPr>
        <w:t>.</w:t>
      </w:r>
      <w:r w:rsidR="001C0CF2" w:rsidRPr="00FE2379">
        <w:rPr>
          <w:rFonts w:ascii="Times New Roman" w:hAnsi="Times New Roman" w:cs="Times New Roman"/>
          <w:sz w:val="24"/>
          <w:szCs w:val="24"/>
        </w:rPr>
        <w:t xml:space="preserve"> </w:t>
      </w:r>
      <w:r w:rsidR="003305C0" w:rsidRPr="00FE2379">
        <w:rPr>
          <w:rFonts w:ascii="Times New Roman" w:hAnsi="Times New Roman" w:cs="Times New Roman"/>
          <w:sz w:val="24"/>
          <w:szCs w:val="24"/>
        </w:rPr>
        <w:t xml:space="preserve">Після проведення   перевірки  </w:t>
      </w:r>
      <w:r w:rsidR="001C0CF2" w:rsidRPr="00FE2379">
        <w:rPr>
          <w:rFonts w:ascii="Times New Roman" w:hAnsi="Times New Roman" w:cs="Times New Roman"/>
          <w:sz w:val="24"/>
          <w:szCs w:val="24"/>
        </w:rPr>
        <w:t xml:space="preserve"> виробник   або   уповноважений </w:t>
      </w:r>
      <w:r w:rsidR="003305C0" w:rsidRPr="00FE2379">
        <w:rPr>
          <w:rFonts w:ascii="Times New Roman" w:hAnsi="Times New Roman" w:cs="Times New Roman"/>
          <w:sz w:val="24"/>
          <w:szCs w:val="24"/>
        </w:rPr>
        <w:t>представник  зберігає  технічну  до</w:t>
      </w:r>
      <w:r w:rsidR="001C0CF2" w:rsidRPr="00FE2379">
        <w:rPr>
          <w:rFonts w:ascii="Times New Roman" w:hAnsi="Times New Roman" w:cs="Times New Roman"/>
          <w:sz w:val="24"/>
          <w:szCs w:val="24"/>
        </w:rPr>
        <w:t xml:space="preserve">кументацію   разом   з   копією </w:t>
      </w:r>
      <w:r w:rsidR="003305C0" w:rsidRPr="00FE2379">
        <w:rPr>
          <w:rFonts w:ascii="Times New Roman" w:hAnsi="Times New Roman" w:cs="Times New Roman"/>
          <w:sz w:val="24"/>
          <w:szCs w:val="24"/>
        </w:rPr>
        <w:t>сертифіката перевірки типу протягом</w:t>
      </w:r>
      <w:r w:rsidR="001C0CF2" w:rsidRPr="00FE2379">
        <w:rPr>
          <w:rFonts w:ascii="Times New Roman" w:hAnsi="Times New Roman" w:cs="Times New Roman"/>
          <w:sz w:val="24"/>
          <w:szCs w:val="24"/>
        </w:rPr>
        <w:t xml:space="preserve"> </w:t>
      </w:r>
      <w:r w:rsidR="00D2619F" w:rsidRPr="00FE2379">
        <w:rPr>
          <w:rFonts w:ascii="Times New Roman" w:hAnsi="Times New Roman" w:cs="Times New Roman"/>
          <w:sz w:val="24"/>
          <w:szCs w:val="24"/>
        </w:rPr>
        <w:t>десяти</w:t>
      </w:r>
      <w:r w:rsidR="001C0CF2" w:rsidRPr="00FE2379">
        <w:rPr>
          <w:rFonts w:ascii="Times New Roman" w:hAnsi="Times New Roman" w:cs="Times New Roman"/>
          <w:sz w:val="24"/>
          <w:szCs w:val="24"/>
        </w:rPr>
        <w:t xml:space="preserve"> років після виготовлення </w:t>
      </w:r>
      <w:r w:rsidR="003305C0" w:rsidRPr="00FE2379">
        <w:rPr>
          <w:rFonts w:ascii="Times New Roman" w:hAnsi="Times New Roman" w:cs="Times New Roman"/>
          <w:sz w:val="24"/>
          <w:szCs w:val="24"/>
        </w:rPr>
        <w:t>останньо</w:t>
      </w:r>
      <w:r w:rsidR="00D2619F" w:rsidRPr="00FE2379">
        <w:rPr>
          <w:rFonts w:ascii="Times New Roman" w:hAnsi="Times New Roman" w:cs="Times New Roman"/>
          <w:sz w:val="24"/>
          <w:szCs w:val="24"/>
        </w:rPr>
        <w:t>го</w:t>
      </w:r>
      <w:r w:rsidR="003305C0" w:rsidRPr="00FE2379">
        <w:rPr>
          <w:rFonts w:ascii="Times New Roman" w:hAnsi="Times New Roman" w:cs="Times New Roman"/>
          <w:sz w:val="24"/>
          <w:szCs w:val="24"/>
        </w:rPr>
        <w:t xml:space="preserve"> </w:t>
      </w:r>
      <w:r w:rsidR="00D2619F" w:rsidRPr="00FE2379">
        <w:rPr>
          <w:rFonts w:ascii="Times New Roman" w:hAnsi="Times New Roman" w:cs="Times New Roman"/>
          <w:sz w:val="24"/>
          <w:szCs w:val="24"/>
        </w:rPr>
        <w:t>виробу</w:t>
      </w:r>
      <w:r w:rsidR="003305C0" w:rsidRPr="00FE2379">
        <w:rPr>
          <w:rFonts w:ascii="Times New Roman" w:hAnsi="Times New Roman" w:cs="Times New Roman"/>
          <w:sz w:val="24"/>
          <w:szCs w:val="24"/>
        </w:rPr>
        <w:t xml:space="preserve"> і подає їх на вим</w:t>
      </w:r>
      <w:r w:rsidR="001C0CF2" w:rsidRPr="00FE2379">
        <w:rPr>
          <w:rFonts w:ascii="Times New Roman" w:hAnsi="Times New Roman" w:cs="Times New Roman"/>
          <w:sz w:val="24"/>
          <w:szCs w:val="24"/>
        </w:rPr>
        <w:t xml:space="preserve">огу  визначеним  законодавством </w:t>
      </w:r>
      <w:r w:rsidR="003305C0" w:rsidRPr="00FE2379">
        <w:rPr>
          <w:rFonts w:ascii="Times New Roman" w:hAnsi="Times New Roman" w:cs="Times New Roman"/>
          <w:sz w:val="24"/>
          <w:szCs w:val="24"/>
        </w:rPr>
        <w:t xml:space="preserve">органам виконавчої влади. </w:t>
      </w:r>
    </w:p>
    <w:p w:rsidR="003305C0" w:rsidRPr="00FE2379" w:rsidRDefault="00A56DE6" w:rsidP="00CC750D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bookmarkStart w:id="7" w:name="94"/>
      <w:bookmarkEnd w:id="7"/>
      <w:r w:rsidRPr="00FE2379">
        <w:rPr>
          <w:rFonts w:ascii="Times New Roman" w:hAnsi="Times New Roman" w:cs="Times New Roman"/>
          <w:sz w:val="24"/>
          <w:szCs w:val="24"/>
        </w:rPr>
        <w:t xml:space="preserve">У разі, коли виробник не є резидентом України та відсутній </w:t>
      </w:r>
      <w:r w:rsidR="003305C0" w:rsidRPr="00FE2379">
        <w:rPr>
          <w:rFonts w:ascii="Times New Roman" w:hAnsi="Times New Roman" w:cs="Times New Roman"/>
          <w:sz w:val="24"/>
          <w:szCs w:val="24"/>
        </w:rPr>
        <w:t>уповноважений представник, технічна</w:t>
      </w:r>
      <w:r w:rsidR="001C0CF2" w:rsidRPr="00FE2379">
        <w:rPr>
          <w:rFonts w:ascii="Times New Roman" w:hAnsi="Times New Roman" w:cs="Times New Roman"/>
          <w:sz w:val="24"/>
          <w:szCs w:val="24"/>
        </w:rPr>
        <w:t xml:space="preserve"> документація та декларація про </w:t>
      </w:r>
      <w:r w:rsidRPr="00FE2379">
        <w:rPr>
          <w:rFonts w:ascii="Times New Roman" w:hAnsi="Times New Roman" w:cs="Times New Roman"/>
          <w:sz w:val="24"/>
          <w:szCs w:val="24"/>
        </w:rPr>
        <w:t xml:space="preserve">відповідність </w:t>
      </w:r>
      <w:r w:rsidR="00D2619F" w:rsidRPr="00FE2379">
        <w:rPr>
          <w:rFonts w:ascii="Times New Roman" w:hAnsi="Times New Roman" w:cs="Times New Roman"/>
          <w:sz w:val="24"/>
          <w:szCs w:val="24"/>
        </w:rPr>
        <w:t>продукції</w:t>
      </w:r>
      <w:r w:rsidRPr="00FE2379">
        <w:rPr>
          <w:rFonts w:ascii="Times New Roman" w:hAnsi="Times New Roman" w:cs="Times New Roman"/>
          <w:sz w:val="24"/>
          <w:szCs w:val="24"/>
        </w:rPr>
        <w:t xml:space="preserve"> вимогам Р</w:t>
      </w:r>
      <w:r w:rsidR="001C0CF2" w:rsidRPr="00FE2379">
        <w:rPr>
          <w:rFonts w:ascii="Times New Roman" w:hAnsi="Times New Roman" w:cs="Times New Roman"/>
          <w:sz w:val="24"/>
          <w:szCs w:val="24"/>
        </w:rPr>
        <w:t xml:space="preserve">егламенту </w:t>
      </w:r>
      <w:r w:rsidR="004D4C9D" w:rsidRPr="00FE2379">
        <w:rPr>
          <w:rFonts w:ascii="Times New Roman" w:hAnsi="Times New Roman" w:cs="Times New Roman"/>
          <w:sz w:val="24"/>
          <w:szCs w:val="24"/>
        </w:rPr>
        <w:t xml:space="preserve">зберігається особою, яка ввела </w:t>
      </w:r>
      <w:r w:rsidR="00D2619F" w:rsidRPr="00FE2379">
        <w:rPr>
          <w:rFonts w:ascii="Times New Roman" w:hAnsi="Times New Roman" w:cs="Times New Roman"/>
          <w:sz w:val="24"/>
          <w:szCs w:val="24"/>
        </w:rPr>
        <w:t>продукцію</w:t>
      </w:r>
      <w:r w:rsidR="003305C0" w:rsidRPr="00FE2379">
        <w:rPr>
          <w:rFonts w:ascii="Times New Roman" w:hAnsi="Times New Roman" w:cs="Times New Roman"/>
          <w:sz w:val="24"/>
          <w:szCs w:val="24"/>
        </w:rPr>
        <w:t xml:space="preserve"> в обіг. </w:t>
      </w:r>
    </w:p>
    <w:p w:rsidR="00B31313" w:rsidRPr="00FE2379" w:rsidRDefault="008943DF" w:rsidP="00CC750D">
      <w:pPr>
        <w:ind w:firstLine="0"/>
        <w:rPr>
          <w:szCs w:val="24"/>
        </w:rPr>
      </w:pPr>
      <w:r>
        <w:rPr>
          <w:szCs w:val="24"/>
        </w:rPr>
        <w:t>15</w:t>
      </w:r>
      <w:r w:rsidR="002A38AC">
        <w:rPr>
          <w:szCs w:val="24"/>
        </w:rPr>
        <w:t>.</w:t>
      </w:r>
      <w:r w:rsidR="00CE3BC7" w:rsidRPr="00FE2379">
        <w:rPr>
          <w:szCs w:val="24"/>
        </w:rPr>
        <w:t xml:space="preserve"> </w:t>
      </w:r>
      <w:r w:rsidR="00D7632C" w:rsidRPr="00FE2379">
        <w:rPr>
          <w:szCs w:val="24"/>
        </w:rPr>
        <w:t>Після проведення процедури оцінки згідно модуля D виробник</w:t>
      </w:r>
      <w:r w:rsidR="00B31313" w:rsidRPr="00FE2379">
        <w:rPr>
          <w:szCs w:val="24"/>
        </w:rPr>
        <w:t>:</w:t>
      </w:r>
    </w:p>
    <w:p w:rsidR="008A763E" w:rsidRPr="00FE2379" w:rsidRDefault="00B31313" w:rsidP="00CC750D">
      <w:pPr>
        <w:ind w:firstLine="0"/>
        <w:rPr>
          <w:szCs w:val="24"/>
        </w:rPr>
      </w:pPr>
      <w:r w:rsidRPr="00FE2379">
        <w:rPr>
          <w:szCs w:val="24"/>
        </w:rPr>
        <w:t>- н</w:t>
      </w:r>
      <w:r w:rsidR="008A763E" w:rsidRPr="00FE2379">
        <w:rPr>
          <w:szCs w:val="24"/>
        </w:rPr>
        <w:t xml:space="preserve">аносить маркування  національним  знаком  відповідності   на кожний  окремий  зразок продукції,  що відповідає типовому зразку, зазначеному в сертифікаті перевірки типу,  та задовольняє  вимогам </w:t>
      </w:r>
      <w:r w:rsidR="00D7632C" w:rsidRPr="00FE2379">
        <w:rPr>
          <w:szCs w:val="24"/>
        </w:rPr>
        <w:t>Р</w:t>
      </w:r>
      <w:r w:rsidR="008A763E" w:rsidRPr="00FE2379">
        <w:rPr>
          <w:szCs w:val="24"/>
        </w:rPr>
        <w:t xml:space="preserve">егламенту.  Національний знак відповідності наноситься  разом  з  ідентифікаційним  номером призначеного органу; </w:t>
      </w:r>
    </w:p>
    <w:p w:rsidR="008A763E" w:rsidRPr="00FE2379" w:rsidRDefault="00B31313" w:rsidP="00CC750D">
      <w:pPr>
        <w:ind w:firstLine="0"/>
        <w:rPr>
          <w:szCs w:val="24"/>
        </w:rPr>
      </w:pPr>
      <w:r w:rsidRPr="00FE2379">
        <w:rPr>
          <w:szCs w:val="24"/>
        </w:rPr>
        <w:t xml:space="preserve">- </w:t>
      </w:r>
      <w:r w:rsidR="008A763E" w:rsidRPr="00FE2379">
        <w:rPr>
          <w:szCs w:val="24"/>
        </w:rPr>
        <w:t xml:space="preserve">складає декларацію  з  огляду  на  необхідність ідентифікації зразка  продукції.  Декларація  разом  з  технічною  документацією зберігається  протягом  10  років  після  виготовлення  останнього зразка продукції.  Копії згаданих документів  подаються  на  запит визначених законодавством органів виконавчої влади для перевірки; </w:t>
      </w:r>
    </w:p>
    <w:p w:rsidR="00A96439" w:rsidRPr="00FE2379" w:rsidRDefault="00A96439" w:rsidP="00CC750D">
      <w:pPr>
        <w:ind w:firstLine="0"/>
        <w:rPr>
          <w:szCs w:val="24"/>
        </w:rPr>
      </w:pPr>
      <w:r w:rsidRPr="00FE2379">
        <w:rPr>
          <w:szCs w:val="24"/>
        </w:rPr>
        <w:t xml:space="preserve">-               </w:t>
      </w:r>
      <w:r w:rsidR="008A763E" w:rsidRPr="00FE2379">
        <w:rPr>
          <w:szCs w:val="24"/>
        </w:rPr>
        <w:t xml:space="preserve">зберігає протягом  10  років  після  виготовлення  останнього </w:t>
      </w:r>
      <w:r w:rsidR="006A01AE" w:rsidRPr="00FE2379">
        <w:rPr>
          <w:szCs w:val="24"/>
        </w:rPr>
        <w:t>зразка</w:t>
      </w:r>
    </w:p>
    <w:p w:rsidR="00B31313" w:rsidRPr="00FE2379" w:rsidRDefault="00A96439" w:rsidP="00CC750D">
      <w:pPr>
        <w:ind w:firstLine="0"/>
        <w:rPr>
          <w:szCs w:val="24"/>
        </w:rPr>
      </w:pPr>
      <w:r w:rsidRPr="00FE2379">
        <w:rPr>
          <w:szCs w:val="24"/>
        </w:rPr>
        <w:t xml:space="preserve">                </w:t>
      </w:r>
      <w:r w:rsidR="00B31313" w:rsidRPr="00FE2379">
        <w:rPr>
          <w:szCs w:val="24"/>
        </w:rPr>
        <w:t xml:space="preserve">продукції  та </w:t>
      </w:r>
      <w:r w:rsidR="008A763E" w:rsidRPr="00FE2379">
        <w:rPr>
          <w:szCs w:val="24"/>
        </w:rPr>
        <w:t xml:space="preserve">подає  на  запит  визначених  законодавством органів виконавчої влади: </w:t>
      </w:r>
    </w:p>
    <w:p w:rsidR="00B31313" w:rsidRPr="00FE2379" w:rsidRDefault="00B31313" w:rsidP="00CC750D">
      <w:pPr>
        <w:numPr>
          <w:ilvl w:val="0"/>
          <w:numId w:val="2"/>
        </w:numPr>
        <w:ind w:left="0" w:firstLine="0"/>
        <w:rPr>
          <w:szCs w:val="24"/>
        </w:rPr>
      </w:pPr>
      <w:r w:rsidRPr="00FE2379">
        <w:rPr>
          <w:szCs w:val="24"/>
        </w:rPr>
        <w:t>документацію щодо функціонування системи;</w:t>
      </w:r>
    </w:p>
    <w:p w:rsidR="00B31313" w:rsidRPr="00FE2379" w:rsidRDefault="00B31313" w:rsidP="00CC750D">
      <w:pPr>
        <w:numPr>
          <w:ilvl w:val="0"/>
          <w:numId w:val="2"/>
        </w:numPr>
        <w:ind w:left="0" w:firstLine="0"/>
        <w:rPr>
          <w:szCs w:val="24"/>
        </w:rPr>
      </w:pPr>
      <w:r w:rsidRPr="00FE2379">
        <w:rPr>
          <w:szCs w:val="24"/>
        </w:rPr>
        <w:t>документацію про внесені до системи зміни;</w:t>
      </w:r>
    </w:p>
    <w:p w:rsidR="008A763E" w:rsidRDefault="00B31313" w:rsidP="00CC750D">
      <w:pPr>
        <w:numPr>
          <w:ilvl w:val="0"/>
          <w:numId w:val="2"/>
        </w:numPr>
        <w:ind w:left="0" w:firstLine="0"/>
        <w:rPr>
          <w:szCs w:val="24"/>
        </w:rPr>
      </w:pPr>
      <w:r w:rsidRPr="00FE2379">
        <w:rPr>
          <w:szCs w:val="24"/>
        </w:rPr>
        <w:t>рішення і звіти призначеного органу</w:t>
      </w:r>
      <w:r w:rsidR="008D6F9B" w:rsidRPr="00FE2379">
        <w:rPr>
          <w:szCs w:val="24"/>
        </w:rPr>
        <w:t xml:space="preserve"> (ООВ систем управління).</w:t>
      </w:r>
    </w:p>
    <w:p w:rsidR="008120B0" w:rsidRPr="008120B0" w:rsidRDefault="008120B0" w:rsidP="008120B0">
      <w:pPr>
        <w:pStyle w:val="rvps7"/>
        <w:spacing w:before="0" w:beforeAutospacing="0" w:after="0" w:afterAutospacing="0"/>
        <w:rPr>
          <w:lang w:val="uk-UA"/>
        </w:rPr>
      </w:pPr>
      <w:r w:rsidRPr="008120B0">
        <w:rPr>
          <w:lang w:val="uk-UA"/>
        </w:rPr>
        <w:t xml:space="preserve">16. </w:t>
      </w:r>
      <w:r>
        <w:rPr>
          <w:lang w:val="uk-UA"/>
        </w:rPr>
        <w:t>Н</w:t>
      </w:r>
      <w:r w:rsidRPr="008120B0">
        <w:rPr>
          <w:rStyle w:val="rvts44"/>
          <w:lang w:val="uk-UA"/>
        </w:rPr>
        <w:t>агляд під відповідальністю призначеного органу</w:t>
      </w:r>
    </w:p>
    <w:p w:rsidR="008120B0" w:rsidRPr="008120B0" w:rsidRDefault="008120B0" w:rsidP="008120B0">
      <w:pPr>
        <w:pStyle w:val="rvps2"/>
        <w:spacing w:before="0" w:beforeAutospacing="0" w:after="0" w:afterAutospacing="0"/>
        <w:rPr>
          <w:lang w:val="uk-UA"/>
        </w:rPr>
      </w:pPr>
      <w:bookmarkStart w:id="8" w:name="n175"/>
      <w:bookmarkEnd w:id="8"/>
      <w:r w:rsidRPr="008120B0">
        <w:rPr>
          <w:lang w:val="uk-UA"/>
        </w:rPr>
        <w:t xml:space="preserve"> Мета нагляду полягає в тому, щоб пересвідчитися в належному виконанні виробником обов’язків, пов’язаних із забезпеченням функціонування схваленої системи управління якістю.</w:t>
      </w:r>
    </w:p>
    <w:p w:rsidR="008120B0" w:rsidRDefault="008120B0" w:rsidP="008120B0">
      <w:pPr>
        <w:pStyle w:val="rvps2"/>
        <w:spacing w:before="0" w:beforeAutospacing="0" w:after="0" w:afterAutospacing="0"/>
      </w:pPr>
      <w:bookmarkStart w:id="9" w:name="n176"/>
      <w:bookmarkEnd w:id="9"/>
      <w:r>
        <w:t xml:space="preserve"> Для </w:t>
      </w:r>
      <w:proofErr w:type="spellStart"/>
      <w:r>
        <w:t>цілей</w:t>
      </w:r>
      <w:proofErr w:type="spellEnd"/>
      <w:r>
        <w:t xml:space="preserve"> </w:t>
      </w:r>
      <w:proofErr w:type="spellStart"/>
      <w:r>
        <w:t>нагляду</w:t>
      </w:r>
      <w:proofErr w:type="spellEnd"/>
      <w:r>
        <w:t xml:space="preserve"> </w:t>
      </w:r>
      <w:proofErr w:type="spellStart"/>
      <w:r>
        <w:t>виробник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надавати</w:t>
      </w:r>
      <w:proofErr w:type="spellEnd"/>
      <w:r>
        <w:t xml:space="preserve"> </w:t>
      </w:r>
      <w:r>
        <w:rPr>
          <w:lang w:val="uk-UA"/>
        </w:rPr>
        <w:t>ООВ</w:t>
      </w:r>
      <w:r>
        <w:t xml:space="preserve"> доступ до </w:t>
      </w:r>
      <w:proofErr w:type="spellStart"/>
      <w:proofErr w:type="gramStart"/>
      <w:r>
        <w:t>м</w:t>
      </w:r>
      <w:proofErr w:type="gramEnd"/>
      <w:r>
        <w:t>ісць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, контролю,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випробувань</w:t>
      </w:r>
      <w:proofErr w:type="spellEnd"/>
      <w:r>
        <w:t xml:space="preserve"> і </w:t>
      </w:r>
      <w:proofErr w:type="spellStart"/>
      <w:r>
        <w:t>зберігання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усю</w:t>
      </w:r>
      <w:proofErr w:type="spellEnd"/>
      <w:r>
        <w:t xml:space="preserve"> </w:t>
      </w:r>
      <w:proofErr w:type="spellStart"/>
      <w:r>
        <w:t>необхідну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>:</w:t>
      </w:r>
    </w:p>
    <w:p w:rsidR="008120B0" w:rsidRDefault="008120B0" w:rsidP="008120B0">
      <w:pPr>
        <w:pStyle w:val="rvps2"/>
        <w:spacing w:before="0" w:beforeAutospacing="0" w:after="0" w:afterAutospacing="0"/>
      </w:pPr>
      <w:bookmarkStart w:id="10" w:name="n177"/>
      <w:bookmarkEnd w:id="10"/>
      <w:proofErr w:type="spellStart"/>
      <w:r>
        <w:t>документацію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якістю</w:t>
      </w:r>
      <w:proofErr w:type="spellEnd"/>
      <w:r>
        <w:t>;</w:t>
      </w:r>
    </w:p>
    <w:p w:rsidR="008120B0" w:rsidRDefault="008120B0" w:rsidP="008120B0">
      <w:pPr>
        <w:pStyle w:val="rvps2"/>
        <w:spacing w:before="0" w:beforeAutospacing="0" w:after="0" w:afterAutospacing="0"/>
      </w:pPr>
      <w:bookmarkStart w:id="11" w:name="n178"/>
      <w:bookmarkEnd w:id="11"/>
      <w:proofErr w:type="spellStart"/>
      <w:r>
        <w:t>протоколи</w:t>
      </w:r>
      <w:proofErr w:type="spellEnd"/>
      <w:r>
        <w:t xml:space="preserve"> (записи)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(</w:t>
      </w:r>
      <w:proofErr w:type="spellStart"/>
      <w:r>
        <w:t>звіти</w:t>
      </w:r>
      <w:proofErr w:type="spellEnd"/>
      <w:r>
        <w:t xml:space="preserve"> про </w:t>
      </w:r>
      <w:proofErr w:type="spellStart"/>
      <w:r>
        <w:t>інспектування</w:t>
      </w:r>
      <w:proofErr w:type="spellEnd"/>
      <w:r>
        <w:t xml:space="preserve">,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випробувань</w:t>
      </w:r>
      <w:proofErr w:type="spellEnd"/>
      <w:r>
        <w:t xml:space="preserve"> і </w:t>
      </w:r>
      <w:proofErr w:type="spellStart"/>
      <w:r>
        <w:t>калібрувань</w:t>
      </w:r>
      <w:proofErr w:type="spellEnd"/>
      <w:r>
        <w:t xml:space="preserve">, </w:t>
      </w:r>
      <w:proofErr w:type="spellStart"/>
      <w:r>
        <w:t>звіти</w:t>
      </w:r>
      <w:proofErr w:type="spellEnd"/>
      <w:r>
        <w:t xml:space="preserve"> про </w:t>
      </w:r>
      <w:proofErr w:type="spellStart"/>
      <w:r>
        <w:t>кваліфікацію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персоналу </w:t>
      </w:r>
      <w:proofErr w:type="spellStart"/>
      <w:r>
        <w:t>тощо</w:t>
      </w:r>
      <w:proofErr w:type="spellEnd"/>
      <w:r>
        <w:t>).</w:t>
      </w:r>
    </w:p>
    <w:p w:rsidR="008120B0" w:rsidRDefault="008120B0" w:rsidP="008120B0">
      <w:pPr>
        <w:pStyle w:val="rvps2"/>
        <w:spacing w:before="0" w:beforeAutospacing="0" w:after="0" w:afterAutospacing="0"/>
      </w:pPr>
      <w:bookmarkStart w:id="12" w:name="n179"/>
      <w:bookmarkEnd w:id="12"/>
      <w:r>
        <w:rPr>
          <w:lang w:val="uk-UA"/>
        </w:rPr>
        <w:t xml:space="preserve">ООВ </w:t>
      </w:r>
      <w:r>
        <w:t xml:space="preserve">повинен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періодичні</w:t>
      </w:r>
      <w:proofErr w:type="spellEnd"/>
      <w:r>
        <w:t xml:space="preserve"> </w:t>
      </w:r>
      <w:proofErr w:type="spellStart"/>
      <w:r>
        <w:t>аудити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пересвідчитися</w:t>
      </w:r>
      <w:proofErr w:type="spellEnd"/>
      <w:r>
        <w:t xml:space="preserve"> в тому,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виробник</w:t>
      </w:r>
      <w:proofErr w:type="spellEnd"/>
      <w:r>
        <w:t xml:space="preserve"> </w:t>
      </w:r>
      <w:proofErr w:type="spellStart"/>
      <w:r>
        <w:t>підтримує</w:t>
      </w:r>
      <w:proofErr w:type="spellEnd"/>
      <w:r>
        <w:t xml:space="preserve"> в </w:t>
      </w:r>
      <w:proofErr w:type="spellStart"/>
      <w:r>
        <w:t>належному</w:t>
      </w:r>
      <w:proofErr w:type="spellEnd"/>
      <w:r>
        <w:t xml:space="preserve"> </w:t>
      </w:r>
      <w:proofErr w:type="spellStart"/>
      <w:r>
        <w:t>стані</w:t>
      </w:r>
      <w:proofErr w:type="spellEnd"/>
      <w:r>
        <w:t xml:space="preserve"> і </w:t>
      </w:r>
      <w:proofErr w:type="spellStart"/>
      <w:r>
        <w:t>застосовує</w:t>
      </w:r>
      <w:proofErr w:type="spellEnd"/>
      <w:r>
        <w:t xml:space="preserve"> систему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якістю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подавати</w:t>
      </w:r>
      <w:proofErr w:type="spellEnd"/>
      <w:r>
        <w:t xml:space="preserve"> </w:t>
      </w:r>
      <w:proofErr w:type="spellStart"/>
      <w:r>
        <w:t>виробнику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про аудит.</w:t>
      </w:r>
    </w:p>
    <w:p w:rsidR="008120B0" w:rsidRDefault="008120B0" w:rsidP="008120B0">
      <w:pPr>
        <w:pStyle w:val="rvps2"/>
        <w:spacing w:before="0" w:beforeAutospacing="0" w:after="0" w:afterAutospacing="0"/>
      </w:pPr>
      <w:bookmarkStart w:id="13" w:name="n180"/>
      <w:bookmarkEnd w:id="13"/>
      <w:proofErr w:type="spellStart"/>
      <w:proofErr w:type="gramStart"/>
      <w:r>
        <w:t>Кр</w:t>
      </w:r>
      <w:proofErr w:type="gramEnd"/>
      <w:r>
        <w:t>ім</w:t>
      </w:r>
      <w:proofErr w:type="spellEnd"/>
      <w:r>
        <w:t xml:space="preserve"> </w:t>
      </w:r>
      <w:proofErr w:type="spellStart"/>
      <w:r>
        <w:t>періодичних</w:t>
      </w:r>
      <w:proofErr w:type="spellEnd"/>
      <w:r>
        <w:t xml:space="preserve"> </w:t>
      </w:r>
      <w:proofErr w:type="spellStart"/>
      <w:r>
        <w:t>аудитів</w:t>
      </w:r>
      <w:proofErr w:type="spellEnd"/>
      <w:r>
        <w:t xml:space="preserve">, </w:t>
      </w:r>
      <w:r>
        <w:rPr>
          <w:lang w:val="uk-UA"/>
        </w:rPr>
        <w:t>ООВ</w:t>
      </w:r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відвідування</w:t>
      </w:r>
      <w:proofErr w:type="spellEnd"/>
      <w:r>
        <w:t xml:space="preserve"> </w:t>
      </w:r>
      <w:proofErr w:type="spellStart"/>
      <w:r>
        <w:t>виробника</w:t>
      </w:r>
      <w:proofErr w:type="spellEnd"/>
      <w:r>
        <w:t xml:space="preserve"> без </w:t>
      </w:r>
      <w:proofErr w:type="spellStart"/>
      <w:r>
        <w:t>попередження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таких </w:t>
      </w:r>
      <w:proofErr w:type="spellStart"/>
      <w:r>
        <w:t>відвідувань</w:t>
      </w:r>
      <w:proofErr w:type="spellEnd"/>
      <w:r>
        <w:t xml:space="preserve"> </w:t>
      </w:r>
      <w:proofErr w:type="spellStart"/>
      <w:r>
        <w:t>призначений</w:t>
      </w:r>
      <w:proofErr w:type="spellEnd"/>
      <w:r>
        <w:t xml:space="preserve"> орган у </w:t>
      </w:r>
      <w:proofErr w:type="spellStart"/>
      <w:r>
        <w:t>разі</w:t>
      </w:r>
      <w:proofErr w:type="spellEnd"/>
      <w:r>
        <w:t xml:space="preserve"> потреби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випробування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доручати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з метою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правильності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якістю</w:t>
      </w:r>
      <w:proofErr w:type="spellEnd"/>
      <w:r>
        <w:t xml:space="preserve">. </w:t>
      </w:r>
      <w:r>
        <w:rPr>
          <w:lang w:val="uk-UA"/>
        </w:rPr>
        <w:t xml:space="preserve">ООВ </w:t>
      </w:r>
      <w:proofErr w:type="spellStart"/>
      <w:r>
        <w:t>подавати</w:t>
      </w:r>
      <w:proofErr w:type="spellEnd"/>
      <w:r>
        <w:t xml:space="preserve"> </w:t>
      </w:r>
      <w:proofErr w:type="spellStart"/>
      <w:r>
        <w:t>виробнику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про </w:t>
      </w:r>
      <w:proofErr w:type="spellStart"/>
      <w:r>
        <w:t>відвідування</w:t>
      </w:r>
      <w:proofErr w:type="spellEnd"/>
      <w:r>
        <w:t xml:space="preserve">, а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випробувань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- </w:t>
      </w:r>
      <w:proofErr w:type="spellStart"/>
      <w:r>
        <w:t>також</w:t>
      </w:r>
      <w:proofErr w:type="spellEnd"/>
      <w:r>
        <w:t xml:space="preserve"> протокол </w:t>
      </w:r>
      <w:proofErr w:type="spellStart"/>
      <w:r>
        <w:t>випробувань</w:t>
      </w:r>
      <w:proofErr w:type="spellEnd"/>
      <w:r>
        <w:t>.</w:t>
      </w:r>
    </w:p>
    <w:p w:rsidR="00D96AEF" w:rsidRPr="00FE2379" w:rsidRDefault="008D6F9B" w:rsidP="00CC750D">
      <w:pPr>
        <w:ind w:firstLine="0"/>
        <w:rPr>
          <w:b/>
          <w:szCs w:val="24"/>
        </w:rPr>
      </w:pPr>
      <w:r w:rsidRPr="00FE2379">
        <w:rPr>
          <w:b/>
          <w:bCs/>
          <w:szCs w:val="24"/>
        </w:rPr>
        <w:t xml:space="preserve">Оцінювання відповідності </w:t>
      </w:r>
      <w:r w:rsidRPr="00FE2379">
        <w:rPr>
          <w:b/>
          <w:szCs w:val="24"/>
        </w:rPr>
        <w:t>згідно модуля B   (</w:t>
      </w:r>
      <w:r w:rsidR="008120B0">
        <w:rPr>
          <w:b/>
          <w:szCs w:val="24"/>
        </w:rPr>
        <w:t>експертиза</w:t>
      </w:r>
      <w:r w:rsidRPr="00FE2379">
        <w:rPr>
          <w:b/>
          <w:szCs w:val="24"/>
        </w:rPr>
        <w:t xml:space="preserve">  типу)  в комбінації з модулем</w:t>
      </w:r>
      <w:r w:rsidRPr="00FE2379">
        <w:rPr>
          <w:szCs w:val="24"/>
        </w:rPr>
        <w:t xml:space="preserve"> </w:t>
      </w:r>
      <w:r w:rsidRPr="00FE2379">
        <w:rPr>
          <w:b/>
          <w:szCs w:val="24"/>
        </w:rPr>
        <w:t xml:space="preserve">F  </w:t>
      </w:r>
      <w:r w:rsidRPr="008120B0">
        <w:rPr>
          <w:b/>
          <w:szCs w:val="24"/>
        </w:rPr>
        <w:t>(</w:t>
      </w:r>
      <w:r w:rsidR="008120B0" w:rsidRPr="008120B0">
        <w:rPr>
          <w:rStyle w:val="rvts15"/>
          <w:b/>
        </w:rPr>
        <w:t>відповідність типові на основі перевірки продукції</w:t>
      </w:r>
      <w:r w:rsidRPr="008120B0">
        <w:rPr>
          <w:b/>
          <w:szCs w:val="24"/>
        </w:rPr>
        <w:t>).</w:t>
      </w:r>
      <w:r w:rsidRPr="00FE2379">
        <w:rPr>
          <w:b/>
          <w:szCs w:val="24"/>
        </w:rPr>
        <w:t xml:space="preserve"> </w:t>
      </w:r>
    </w:p>
    <w:p w:rsidR="001807D9" w:rsidRPr="00FE2379" w:rsidRDefault="002A38AC" w:rsidP="00CC750D">
      <w:pPr>
        <w:ind w:firstLine="0"/>
        <w:rPr>
          <w:szCs w:val="24"/>
        </w:rPr>
      </w:pPr>
      <w:r>
        <w:rPr>
          <w:szCs w:val="24"/>
        </w:rPr>
        <w:t>1.</w:t>
      </w:r>
      <w:r w:rsidR="001807D9" w:rsidRPr="00FE2379">
        <w:rPr>
          <w:szCs w:val="24"/>
        </w:rPr>
        <w:t xml:space="preserve"> Відповідність  типові за результатами перевірки продукції є частиною процедури оцінки відповідності,  за  допомогою  якої  у комбінації з модулем B виробник гарантує,  що продукція відповідає типовому зразку,  зазначеному в  сертифікаті  перевірки  типу,  та задовольняє   вимогам   технічного   регламенту,   який   до   неї застосовується. </w:t>
      </w:r>
    </w:p>
    <w:p w:rsidR="001807D9" w:rsidRPr="00FE2379" w:rsidRDefault="00CE3BC7" w:rsidP="00CC750D">
      <w:pPr>
        <w:ind w:firstLine="0"/>
        <w:rPr>
          <w:szCs w:val="24"/>
        </w:rPr>
      </w:pPr>
      <w:r w:rsidRPr="00FE2379">
        <w:rPr>
          <w:szCs w:val="24"/>
        </w:rPr>
        <w:t>2</w:t>
      </w:r>
      <w:r w:rsidR="002A38AC">
        <w:rPr>
          <w:szCs w:val="24"/>
        </w:rPr>
        <w:t>.</w:t>
      </w:r>
      <w:r w:rsidR="001807D9" w:rsidRPr="00FE2379">
        <w:rPr>
          <w:szCs w:val="24"/>
        </w:rPr>
        <w:t xml:space="preserve"> Відповідність  продукції  типові  встановлюється   шляхом здійснення  </w:t>
      </w:r>
      <w:r w:rsidR="00E44D84" w:rsidRPr="00FE2379">
        <w:rPr>
          <w:szCs w:val="24"/>
        </w:rPr>
        <w:t>ООВ</w:t>
      </w:r>
      <w:r w:rsidR="001807D9" w:rsidRPr="00FE2379">
        <w:rPr>
          <w:szCs w:val="24"/>
        </w:rPr>
        <w:t xml:space="preserve">  за  вибором виробника контролю і проведення  випробування  кожного  зразка  продукції  або   шляхом контролю   і  випробування  із  застосуванням  методу  випадкового відбору. </w:t>
      </w:r>
    </w:p>
    <w:p w:rsidR="001807D9" w:rsidRPr="00FE2379" w:rsidRDefault="00CE3BC7" w:rsidP="00CC750D">
      <w:pPr>
        <w:ind w:firstLine="0"/>
        <w:rPr>
          <w:szCs w:val="24"/>
        </w:rPr>
      </w:pPr>
      <w:r w:rsidRPr="00FE2379">
        <w:rPr>
          <w:szCs w:val="24"/>
        </w:rPr>
        <w:t>3</w:t>
      </w:r>
      <w:r w:rsidR="002A38AC">
        <w:rPr>
          <w:szCs w:val="24"/>
        </w:rPr>
        <w:t>.</w:t>
      </w:r>
      <w:r w:rsidR="001807D9" w:rsidRPr="00FE2379">
        <w:rPr>
          <w:szCs w:val="24"/>
        </w:rPr>
        <w:t xml:space="preserve"> Кожний зразок продукції підлягає контролю та випробуванню за відповідними стандартами з переліку національних стандартів або рівноцінному  випробуванню  з  метою  встановлення   відповідності типові,  зазначеному  в  сертифікаті  перевірки  типу,  та вимогам технічного  регламенту.  За  відсутності  відповідного   стандарту призначений   орган  приймає  рішення,  яким  визначається  спосіб здійснення контролю і проведення випробувань. </w:t>
      </w:r>
    </w:p>
    <w:p w:rsidR="001807D9" w:rsidRPr="00FE2379" w:rsidRDefault="00927E84" w:rsidP="00CC750D">
      <w:pPr>
        <w:ind w:firstLine="0"/>
        <w:rPr>
          <w:szCs w:val="24"/>
        </w:rPr>
      </w:pPr>
      <w:r w:rsidRPr="00FE2379">
        <w:rPr>
          <w:szCs w:val="24"/>
        </w:rPr>
        <w:t>4</w:t>
      </w:r>
      <w:r w:rsidR="002A38AC">
        <w:rPr>
          <w:szCs w:val="24"/>
        </w:rPr>
        <w:t>.</w:t>
      </w:r>
      <w:r w:rsidR="001807D9" w:rsidRPr="00FE2379">
        <w:rPr>
          <w:szCs w:val="24"/>
        </w:rPr>
        <w:t xml:space="preserve"> У разі  позитивних  результатів  контролю  і  випробувань призначений  орган  видає  сертифікат відповідності та наносить на кожний перевірений зразок продукції  свій  ідентифікаційний  номер або надає право його нанесення виробникові. </w:t>
      </w:r>
    </w:p>
    <w:p w:rsidR="001807D9" w:rsidRPr="00FE2379" w:rsidRDefault="008943DF" w:rsidP="00CC750D">
      <w:pPr>
        <w:ind w:firstLine="0"/>
        <w:rPr>
          <w:szCs w:val="24"/>
        </w:rPr>
      </w:pPr>
      <w:r>
        <w:rPr>
          <w:szCs w:val="24"/>
        </w:rPr>
        <w:t>5</w:t>
      </w:r>
      <w:r w:rsidR="002A38AC">
        <w:rPr>
          <w:szCs w:val="24"/>
        </w:rPr>
        <w:t>.</w:t>
      </w:r>
      <w:r w:rsidR="001807D9" w:rsidRPr="00FE2379">
        <w:rPr>
          <w:szCs w:val="24"/>
        </w:rPr>
        <w:t xml:space="preserve"> Виробник вживає всіх заходів, необхідних для того, щоб виробництво  та  контроль  за  ним   забезпечували   відповідність виробленої   продукції   типовому  зразку  і  однорідність  партії продукції,  та надає продукцію у  вигляді  однорідних  партій  для перевірки. </w:t>
      </w:r>
    </w:p>
    <w:p w:rsidR="001807D9" w:rsidRPr="00FE2379" w:rsidRDefault="00D24F96" w:rsidP="00CC750D">
      <w:pPr>
        <w:ind w:firstLine="0"/>
        <w:rPr>
          <w:szCs w:val="24"/>
        </w:rPr>
      </w:pPr>
      <w:r w:rsidRPr="00FE2379">
        <w:rPr>
          <w:szCs w:val="24"/>
        </w:rPr>
        <w:t>6</w:t>
      </w:r>
      <w:r w:rsidR="002A38AC">
        <w:rPr>
          <w:szCs w:val="24"/>
        </w:rPr>
        <w:t>.</w:t>
      </w:r>
      <w:r w:rsidR="001807D9" w:rsidRPr="00FE2379">
        <w:rPr>
          <w:szCs w:val="24"/>
        </w:rPr>
        <w:t xml:space="preserve"> </w:t>
      </w:r>
      <w:r w:rsidR="00E44D84" w:rsidRPr="00FE2379">
        <w:rPr>
          <w:szCs w:val="24"/>
        </w:rPr>
        <w:t>ООВ</w:t>
      </w:r>
      <w:r w:rsidR="001807D9" w:rsidRPr="00FE2379">
        <w:rPr>
          <w:szCs w:val="24"/>
        </w:rPr>
        <w:t xml:space="preserve">   відповідно   до   вимог  технічного регламенту методом випадковості відбирає зразок  з  кожної  партії продукції, здійснює контроль та проводить його випробування, як це передбачено  відповідними  стандартами  з  переліку   національних стандартів,   або   проводить   рівноцінні  випробування  з  метою встановлення відповідності кожного  відібраного  зразка  продукції вимогам  технічного  регламенту  та приймає рішення щодо схвалення відповідної  партії   продукції.   За   відсутності   відповідного стандарту  </w:t>
      </w:r>
      <w:r w:rsidR="00CC00AD" w:rsidRPr="00FE2379">
        <w:rPr>
          <w:szCs w:val="24"/>
        </w:rPr>
        <w:t>ООВ</w:t>
      </w:r>
      <w:r w:rsidR="001807D9" w:rsidRPr="00FE2379">
        <w:rPr>
          <w:szCs w:val="24"/>
        </w:rPr>
        <w:t xml:space="preserve">  приймає рішення,  яким визначається спосіб здійснення контролю і проведення випробувань. </w:t>
      </w:r>
    </w:p>
    <w:p w:rsidR="001807D9" w:rsidRPr="00FE2379" w:rsidRDefault="00D24F96" w:rsidP="00CC750D">
      <w:pPr>
        <w:ind w:firstLine="0"/>
        <w:rPr>
          <w:szCs w:val="24"/>
        </w:rPr>
      </w:pPr>
      <w:r w:rsidRPr="00FE2379">
        <w:rPr>
          <w:szCs w:val="24"/>
        </w:rPr>
        <w:t>7</w:t>
      </w:r>
      <w:r w:rsidR="002A38AC">
        <w:rPr>
          <w:szCs w:val="24"/>
        </w:rPr>
        <w:t>.</w:t>
      </w:r>
      <w:r w:rsidR="001807D9" w:rsidRPr="00FE2379">
        <w:rPr>
          <w:szCs w:val="24"/>
        </w:rPr>
        <w:t xml:space="preserve"> Якщо партія продукції  відповідає  встановленим  вимогам, </w:t>
      </w:r>
      <w:r w:rsidR="00CC00AD" w:rsidRPr="00FE2379">
        <w:rPr>
          <w:szCs w:val="24"/>
        </w:rPr>
        <w:t>ООВ</w:t>
      </w:r>
      <w:r w:rsidR="001807D9" w:rsidRPr="00FE2379">
        <w:rPr>
          <w:szCs w:val="24"/>
        </w:rPr>
        <w:t xml:space="preserve"> видає  сертифікат відповідності та наносить на кожний зразок продукції  із  схваленої  партії,  за  винятком  тих зразків,   що   не   відповідають   встановленим   вимогам,   свій </w:t>
      </w:r>
      <w:proofErr w:type="spellStart"/>
      <w:r w:rsidR="001807D9" w:rsidRPr="00FE2379">
        <w:rPr>
          <w:szCs w:val="24"/>
        </w:rPr>
        <w:t>дентифікаційний</w:t>
      </w:r>
      <w:proofErr w:type="spellEnd"/>
      <w:r w:rsidR="001807D9" w:rsidRPr="00FE2379">
        <w:rPr>
          <w:szCs w:val="24"/>
        </w:rPr>
        <w:t xml:space="preserve"> номер або надає право його нанесення виробникові. </w:t>
      </w:r>
    </w:p>
    <w:p w:rsidR="001807D9" w:rsidRPr="00FE2379" w:rsidRDefault="00D24F96" w:rsidP="00CC750D">
      <w:pPr>
        <w:ind w:firstLine="0"/>
        <w:rPr>
          <w:szCs w:val="24"/>
        </w:rPr>
      </w:pPr>
      <w:r w:rsidRPr="00FE2379">
        <w:rPr>
          <w:szCs w:val="24"/>
        </w:rPr>
        <w:t>8</w:t>
      </w:r>
      <w:r w:rsidR="002A38AC">
        <w:rPr>
          <w:szCs w:val="24"/>
        </w:rPr>
        <w:t>.</w:t>
      </w:r>
      <w:r w:rsidR="001807D9" w:rsidRPr="00FE2379">
        <w:rPr>
          <w:szCs w:val="24"/>
        </w:rPr>
        <w:t xml:space="preserve"> Якщо партія продукції не відповідає встановленим вимогам, призначений  орган  або визначений законодавством орган виконавчої влади застосовує заходи для запобігання її розміщенню на ринку. </w:t>
      </w:r>
    </w:p>
    <w:p w:rsidR="001807D9" w:rsidRPr="00FE2379" w:rsidRDefault="001807D9" w:rsidP="00CC750D">
      <w:pPr>
        <w:ind w:firstLine="0"/>
        <w:rPr>
          <w:szCs w:val="24"/>
        </w:rPr>
      </w:pPr>
      <w:r w:rsidRPr="00FE2379">
        <w:rPr>
          <w:szCs w:val="24"/>
        </w:rPr>
        <w:t xml:space="preserve">У разі  неодноразового   виявлення   невідповідності   партії продукції  встановленим  вимогам  </w:t>
      </w:r>
      <w:r w:rsidR="00CC00AD" w:rsidRPr="00FE2379">
        <w:rPr>
          <w:szCs w:val="24"/>
        </w:rPr>
        <w:t>ООВ</w:t>
      </w:r>
      <w:r w:rsidRPr="00FE2379">
        <w:rPr>
          <w:szCs w:val="24"/>
        </w:rPr>
        <w:t xml:space="preserve"> може припинити перевірки  із  застосуванням   методу   випадкового   відбору   та запровадити перевірки кожного зразка продукції. </w:t>
      </w:r>
    </w:p>
    <w:p w:rsidR="001807D9" w:rsidRPr="00FE2379" w:rsidRDefault="00D24F96" w:rsidP="00CC750D">
      <w:pPr>
        <w:ind w:firstLine="0"/>
        <w:rPr>
          <w:szCs w:val="24"/>
        </w:rPr>
      </w:pPr>
      <w:r w:rsidRPr="00FE2379">
        <w:rPr>
          <w:szCs w:val="24"/>
        </w:rPr>
        <w:t>9</w:t>
      </w:r>
      <w:r w:rsidR="002A38AC">
        <w:rPr>
          <w:szCs w:val="24"/>
        </w:rPr>
        <w:t>.</w:t>
      </w:r>
      <w:r w:rsidR="001807D9" w:rsidRPr="00FE2379">
        <w:rPr>
          <w:szCs w:val="24"/>
        </w:rPr>
        <w:t xml:space="preserve"> Виробник або його уповноважений представник: </w:t>
      </w:r>
    </w:p>
    <w:p w:rsidR="001807D9" w:rsidRPr="00FE2379" w:rsidRDefault="00D24F96" w:rsidP="00CC750D">
      <w:pPr>
        <w:ind w:firstLine="0"/>
        <w:rPr>
          <w:szCs w:val="24"/>
        </w:rPr>
      </w:pPr>
      <w:r w:rsidRPr="00FE2379">
        <w:rPr>
          <w:szCs w:val="24"/>
        </w:rPr>
        <w:t xml:space="preserve">- </w:t>
      </w:r>
      <w:r w:rsidR="001807D9" w:rsidRPr="00FE2379">
        <w:rPr>
          <w:szCs w:val="24"/>
        </w:rPr>
        <w:t xml:space="preserve">зберігає сертифікати  відповідності  протягом  10 років після виготовлення  останнього  зразка  продукції  і  подає   на   запит визначених  законодавством  органів  виконавчої влади їх копії для перевірки; </w:t>
      </w:r>
    </w:p>
    <w:p w:rsidR="001807D9" w:rsidRPr="00FE2379" w:rsidRDefault="00D24F96" w:rsidP="00CC750D">
      <w:pPr>
        <w:ind w:firstLine="0"/>
        <w:rPr>
          <w:szCs w:val="24"/>
        </w:rPr>
      </w:pPr>
      <w:r w:rsidRPr="00FE2379">
        <w:rPr>
          <w:szCs w:val="24"/>
        </w:rPr>
        <w:t xml:space="preserve">- </w:t>
      </w:r>
      <w:r w:rsidR="001807D9" w:rsidRPr="00FE2379">
        <w:rPr>
          <w:szCs w:val="24"/>
        </w:rPr>
        <w:t xml:space="preserve">незалежно від способу перевірки наносить маркування на кожний окремий   зразок   продукції,   що   відповідає  типовому  зразку, зазначеному в сертифікаті перевірки типу,  та  вимогам  технічного регламенту. Національний знак    відповідності    наноситься    разом   з ідентифікаційним номером призначеного органу; </w:t>
      </w:r>
    </w:p>
    <w:p w:rsidR="001807D9" w:rsidRPr="00FE2379" w:rsidRDefault="00D24F96" w:rsidP="00CC750D">
      <w:pPr>
        <w:ind w:firstLine="0"/>
        <w:rPr>
          <w:szCs w:val="24"/>
        </w:rPr>
      </w:pPr>
      <w:r w:rsidRPr="00FE2379">
        <w:rPr>
          <w:szCs w:val="24"/>
        </w:rPr>
        <w:t xml:space="preserve">- </w:t>
      </w:r>
      <w:r w:rsidR="001807D9" w:rsidRPr="00FE2379">
        <w:rPr>
          <w:szCs w:val="24"/>
        </w:rPr>
        <w:t xml:space="preserve">складає декларацію на кожний зразок  продукції  з  огляду  на необхідність  ідентифікації  зразка продукції та подає її копію на запит  визначених  законодавством  органів  виконавчої  влади  для перевірки.   Декларація   зберігається  протягом  10  років  після </w:t>
      </w:r>
    </w:p>
    <w:p w:rsidR="001807D9" w:rsidRPr="00FE2379" w:rsidRDefault="00D24F96" w:rsidP="00CC750D">
      <w:pPr>
        <w:ind w:firstLine="0"/>
        <w:rPr>
          <w:szCs w:val="24"/>
        </w:rPr>
      </w:pPr>
      <w:r w:rsidRPr="00FE2379">
        <w:rPr>
          <w:szCs w:val="24"/>
        </w:rPr>
        <w:t xml:space="preserve">- </w:t>
      </w:r>
      <w:r w:rsidR="001807D9" w:rsidRPr="00FE2379">
        <w:rPr>
          <w:szCs w:val="24"/>
        </w:rPr>
        <w:t xml:space="preserve">виготовлення останнього зразка продукції; </w:t>
      </w:r>
    </w:p>
    <w:p w:rsidR="00CF1B05" w:rsidRDefault="00D24F96" w:rsidP="00CC750D">
      <w:pPr>
        <w:ind w:firstLine="0"/>
        <w:rPr>
          <w:szCs w:val="24"/>
        </w:rPr>
      </w:pPr>
      <w:r w:rsidRPr="00FE2379">
        <w:rPr>
          <w:szCs w:val="24"/>
        </w:rPr>
        <w:t xml:space="preserve">- </w:t>
      </w:r>
      <w:r w:rsidR="001807D9" w:rsidRPr="00FE2379">
        <w:rPr>
          <w:szCs w:val="24"/>
        </w:rPr>
        <w:t>може наносити ідентифікаційний номер призначеного  органу  на продукцію в процесі виробництва (за згодою такого органу</w:t>
      </w:r>
      <w:r w:rsidR="00087A78" w:rsidRPr="00FE2379">
        <w:rPr>
          <w:szCs w:val="24"/>
        </w:rPr>
        <w:t>).</w:t>
      </w:r>
    </w:p>
    <w:p w:rsidR="008441C8" w:rsidRPr="00A07C65" w:rsidRDefault="002606D4" w:rsidP="00CC750D">
      <w:pPr>
        <w:pStyle w:val="1"/>
        <w:numPr>
          <w:ilvl w:val="0"/>
          <w:numId w:val="0"/>
        </w:numPr>
        <w:tabs>
          <w:tab w:val="left" w:pos="567"/>
        </w:tabs>
        <w:spacing w:before="0" w:after="0"/>
        <w:jc w:val="center"/>
        <w:rPr>
          <w:szCs w:val="24"/>
          <w:u w:val="single"/>
        </w:rPr>
      </w:pPr>
      <w:r>
        <w:rPr>
          <w:szCs w:val="24"/>
          <w:u w:val="single"/>
        </w:rPr>
        <w:t>К</w:t>
      </w:r>
      <w:r w:rsidR="008441C8" w:rsidRPr="00A07C65">
        <w:rPr>
          <w:szCs w:val="24"/>
          <w:u w:val="single"/>
        </w:rPr>
        <w:t>ОНФІДЕНЦІЙНІСТЬ</w:t>
      </w:r>
    </w:p>
    <w:p w:rsidR="002606D4" w:rsidRPr="002606D4" w:rsidRDefault="00D96992" w:rsidP="002606D4">
      <w:pPr>
        <w:pStyle w:val="1"/>
        <w:numPr>
          <w:ilvl w:val="0"/>
          <w:numId w:val="0"/>
        </w:numPr>
        <w:tabs>
          <w:tab w:val="left" w:pos="567"/>
        </w:tabs>
        <w:spacing w:before="0" w:after="0"/>
        <w:rPr>
          <w:b w:val="0"/>
          <w:szCs w:val="24"/>
        </w:rPr>
      </w:pPr>
      <w:r w:rsidRPr="002606D4">
        <w:rPr>
          <w:b w:val="0"/>
          <w:szCs w:val="24"/>
        </w:rPr>
        <w:t>ООВ та організації, які діють за його</w:t>
      </w:r>
      <w:r w:rsidR="008441C8" w:rsidRPr="002606D4">
        <w:rPr>
          <w:b w:val="0"/>
          <w:szCs w:val="24"/>
        </w:rPr>
        <w:t xml:space="preserve"> дорученням, </w:t>
      </w:r>
      <w:r w:rsidRPr="002606D4">
        <w:rPr>
          <w:b w:val="0"/>
          <w:szCs w:val="24"/>
        </w:rPr>
        <w:t xml:space="preserve">або взаємодіють з ним під час виконання робіт з оцінки відповідності вимогам Регламенту, </w:t>
      </w:r>
      <w:r w:rsidR="008441C8" w:rsidRPr="002606D4">
        <w:rPr>
          <w:b w:val="0"/>
          <w:szCs w:val="24"/>
        </w:rPr>
        <w:t>пов</w:t>
      </w:r>
      <w:r w:rsidR="008441C8" w:rsidRPr="002606D4">
        <w:rPr>
          <w:b w:val="0"/>
          <w:szCs w:val="24"/>
        </w:rPr>
        <w:t>и</w:t>
      </w:r>
      <w:r w:rsidR="008441C8" w:rsidRPr="002606D4">
        <w:rPr>
          <w:b w:val="0"/>
          <w:szCs w:val="24"/>
        </w:rPr>
        <w:t>нні забезпечувати конфіденційність інформації, що становить комерційну або професійну таємн</w:t>
      </w:r>
      <w:r w:rsidR="008441C8" w:rsidRPr="002606D4">
        <w:rPr>
          <w:b w:val="0"/>
          <w:szCs w:val="24"/>
        </w:rPr>
        <w:t>и</w:t>
      </w:r>
      <w:r w:rsidR="008441C8" w:rsidRPr="002606D4">
        <w:rPr>
          <w:b w:val="0"/>
          <w:szCs w:val="24"/>
        </w:rPr>
        <w:t>цю.</w:t>
      </w:r>
      <w:r w:rsidR="00194650" w:rsidRPr="002606D4">
        <w:rPr>
          <w:b w:val="0"/>
          <w:szCs w:val="24"/>
        </w:rPr>
        <w:t xml:space="preserve"> Порядок забезпечення конфіденційності при проведенні робіт встановлено І-3-</w:t>
      </w:r>
      <w:r w:rsidR="00A07C65" w:rsidRPr="002606D4">
        <w:rPr>
          <w:b w:val="0"/>
          <w:szCs w:val="24"/>
        </w:rPr>
        <w:t>2</w:t>
      </w:r>
      <w:r w:rsidR="00194650" w:rsidRPr="002606D4">
        <w:rPr>
          <w:b w:val="0"/>
          <w:szCs w:val="24"/>
        </w:rPr>
        <w:t>1</w:t>
      </w:r>
      <w:r w:rsidR="002606D4" w:rsidRPr="002606D4">
        <w:rPr>
          <w:b w:val="0"/>
          <w:szCs w:val="24"/>
        </w:rPr>
        <w:t xml:space="preserve"> </w:t>
      </w:r>
    </w:p>
    <w:p w:rsidR="002606D4" w:rsidRDefault="002606D4" w:rsidP="002606D4">
      <w:pPr>
        <w:pStyle w:val="1"/>
        <w:numPr>
          <w:ilvl w:val="0"/>
          <w:numId w:val="0"/>
        </w:numPr>
        <w:tabs>
          <w:tab w:val="left" w:pos="567"/>
        </w:tabs>
        <w:spacing w:before="0" w:after="0"/>
        <w:rPr>
          <w:szCs w:val="24"/>
        </w:rPr>
      </w:pPr>
    </w:p>
    <w:p w:rsidR="002606D4" w:rsidRPr="00FE2379" w:rsidRDefault="002606D4" w:rsidP="002606D4">
      <w:pPr>
        <w:pStyle w:val="1"/>
        <w:numPr>
          <w:ilvl w:val="0"/>
          <w:numId w:val="0"/>
        </w:numPr>
        <w:tabs>
          <w:tab w:val="left" w:pos="567"/>
        </w:tabs>
        <w:spacing w:before="0" w:after="0"/>
        <w:jc w:val="center"/>
        <w:rPr>
          <w:szCs w:val="24"/>
        </w:rPr>
      </w:pPr>
      <w:r w:rsidRPr="00FE2379">
        <w:rPr>
          <w:szCs w:val="24"/>
        </w:rPr>
        <w:t>РОЗГЛЯД СПІРНИХ ПИТАНЬ</w:t>
      </w:r>
    </w:p>
    <w:p w:rsidR="002606D4" w:rsidRPr="00FE2379" w:rsidRDefault="002606D4" w:rsidP="002606D4">
      <w:pPr>
        <w:pStyle w:val="2"/>
        <w:numPr>
          <w:ilvl w:val="0"/>
          <w:numId w:val="0"/>
        </w:numPr>
        <w:tabs>
          <w:tab w:val="left" w:pos="567"/>
        </w:tabs>
        <w:spacing w:before="0" w:after="0"/>
        <w:rPr>
          <w:szCs w:val="24"/>
        </w:rPr>
      </w:pPr>
      <w:r w:rsidRPr="00FE2379">
        <w:rPr>
          <w:szCs w:val="24"/>
        </w:rPr>
        <w:t>1</w:t>
      </w:r>
      <w:r>
        <w:rPr>
          <w:szCs w:val="24"/>
        </w:rPr>
        <w:t>.</w:t>
      </w:r>
      <w:r w:rsidRPr="00FE2379">
        <w:rPr>
          <w:szCs w:val="24"/>
        </w:rPr>
        <w:t xml:space="preserve"> Якщо заявник не згоден з рішенням, яке прийняте ООВ за його зве</w:t>
      </w:r>
      <w:r w:rsidRPr="00FE2379">
        <w:rPr>
          <w:szCs w:val="24"/>
        </w:rPr>
        <w:t>р</w:t>
      </w:r>
      <w:r w:rsidRPr="00FE2379">
        <w:rPr>
          <w:szCs w:val="24"/>
        </w:rPr>
        <w:t>ненням щодо оцінювання відповідності продукції вимогам Регламенту, він п</w:t>
      </w:r>
      <w:r w:rsidRPr="00FE2379">
        <w:rPr>
          <w:szCs w:val="24"/>
        </w:rPr>
        <w:t>о</w:t>
      </w:r>
      <w:r w:rsidRPr="00FE2379">
        <w:rPr>
          <w:szCs w:val="24"/>
        </w:rPr>
        <w:t>винен подати (письмово) заяву до ОВВ не пізніше одного місяця після оде</w:t>
      </w:r>
      <w:r w:rsidRPr="00FE2379">
        <w:rPr>
          <w:szCs w:val="24"/>
        </w:rPr>
        <w:t>р</w:t>
      </w:r>
      <w:r w:rsidRPr="00FE2379">
        <w:rPr>
          <w:szCs w:val="24"/>
        </w:rPr>
        <w:t>жання повідомлення про прийняте рішення. Подання заяви не припиняє дії прийнят</w:t>
      </w:r>
      <w:r w:rsidRPr="00FE2379">
        <w:rPr>
          <w:szCs w:val="24"/>
        </w:rPr>
        <w:t>о</w:t>
      </w:r>
      <w:r w:rsidRPr="00FE2379">
        <w:rPr>
          <w:szCs w:val="24"/>
        </w:rPr>
        <w:t>го рішення.</w:t>
      </w:r>
    </w:p>
    <w:p w:rsidR="002606D4" w:rsidRPr="00FE2379" w:rsidRDefault="002606D4" w:rsidP="002606D4">
      <w:pPr>
        <w:pStyle w:val="2"/>
        <w:numPr>
          <w:ilvl w:val="0"/>
          <w:numId w:val="0"/>
        </w:numPr>
        <w:tabs>
          <w:tab w:val="left" w:pos="567"/>
        </w:tabs>
        <w:spacing w:before="0" w:after="0"/>
        <w:rPr>
          <w:szCs w:val="24"/>
        </w:rPr>
      </w:pPr>
      <w:r w:rsidRPr="00FE2379">
        <w:rPr>
          <w:szCs w:val="24"/>
        </w:rPr>
        <w:t>2</w:t>
      </w:r>
      <w:r>
        <w:rPr>
          <w:szCs w:val="24"/>
        </w:rPr>
        <w:t>.</w:t>
      </w:r>
      <w:r w:rsidRPr="00FE2379">
        <w:rPr>
          <w:szCs w:val="24"/>
        </w:rPr>
        <w:t xml:space="preserve"> Заява розглядається ООВ у місячний термін з дня її надходження.</w:t>
      </w:r>
    </w:p>
    <w:p w:rsidR="002606D4" w:rsidRPr="00FE2379" w:rsidRDefault="002606D4" w:rsidP="002606D4">
      <w:pPr>
        <w:pStyle w:val="2"/>
        <w:numPr>
          <w:ilvl w:val="0"/>
          <w:numId w:val="0"/>
        </w:numPr>
        <w:tabs>
          <w:tab w:val="left" w:pos="567"/>
        </w:tabs>
        <w:spacing w:before="0" w:after="0"/>
        <w:rPr>
          <w:szCs w:val="24"/>
        </w:rPr>
      </w:pPr>
      <w:r w:rsidRPr="00FE2379">
        <w:rPr>
          <w:szCs w:val="24"/>
        </w:rPr>
        <w:t>3</w:t>
      </w:r>
      <w:r>
        <w:rPr>
          <w:szCs w:val="24"/>
        </w:rPr>
        <w:t>.</w:t>
      </w:r>
      <w:r w:rsidRPr="00FE2379">
        <w:rPr>
          <w:szCs w:val="24"/>
        </w:rPr>
        <w:t xml:space="preserve"> До заяви додаються такі документи:</w:t>
      </w:r>
    </w:p>
    <w:p w:rsidR="002606D4" w:rsidRPr="00FE2379" w:rsidRDefault="002606D4" w:rsidP="002606D4">
      <w:pPr>
        <w:tabs>
          <w:tab w:val="left" w:pos="567"/>
        </w:tabs>
        <w:ind w:firstLine="0"/>
        <w:rPr>
          <w:szCs w:val="24"/>
        </w:rPr>
      </w:pPr>
      <w:r w:rsidRPr="00FE2379">
        <w:rPr>
          <w:szCs w:val="24"/>
        </w:rPr>
        <w:tab/>
        <w:t>- листування із спірного питання між заявником та ООВ;</w:t>
      </w:r>
    </w:p>
    <w:p w:rsidR="002606D4" w:rsidRPr="00FE2379" w:rsidRDefault="002606D4" w:rsidP="002606D4">
      <w:pPr>
        <w:tabs>
          <w:tab w:val="left" w:pos="567"/>
        </w:tabs>
        <w:ind w:firstLine="0"/>
        <w:rPr>
          <w:szCs w:val="24"/>
        </w:rPr>
      </w:pPr>
      <w:r w:rsidRPr="00FE2379">
        <w:rPr>
          <w:szCs w:val="24"/>
        </w:rPr>
        <w:tab/>
        <w:t>- результати випробувань (за необхідністю);</w:t>
      </w:r>
    </w:p>
    <w:p w:rsidR="002606D4" w:rsidRPr="00FE2379" w:rsidRDefault="002606D4" w:rsidP="002606D4">
      <w:pPr>
        <w:tabs>
          <w:tab w:val="left" w:pos="567"/>
        </w:tabs>
        <w:ind w:firstLine="0"/>
        <w:rPr>
          <w:szCs w:val="24"/>
        </w:rPr>
      </w:pPr>
      <w:r w:rsidRPr="00FE2379">
        <w:rPr>
          <w:szCs w:val="24"/>
        </w:rPr>
        <w:tab/>
        <w:t>- документація на продукцію (за необхідністю).</w:t>
      </w:r>
    </w:p>
    <w:p w:rsidR="002606D4" w:rsidRPr="00FE2379" w:rsidRDefault="002606D4" w:rsidP="002606D4">
      <w:pPr>
        <w:pStyle w:val="2"/>
        <w:numPr>
          <w:ilvl w:val="0"/>
          <w:numId w:val="0"/>
        </w:numPr>
        <w:tabs>
          <w:tab w:val="left" w:pos="567"/>
        </w:tabs>
        <w:spacing w:before="0" w:after="0"/>
        <w:rPr>
          <w:szCs w:val="24"/>
        </w:rPr>
      </w:pPr>
      <w:r w:rsidRPr="00FE2379">
        <w:rPr>
          <w:szCs w:val="24"/>
        </w:rPr>
        <w:t>4</w:t>
      </w:r>
      <w:r>
        <w:rPr>
          <w:szCs w:val="24"/>
        </w:rPr>
        <w:t>.</w:t>
      </w:r>
      <w:r w:rsidRPr="00FE2379">
        <w:rPr>
          <w:szCs w:val="24"/>
        </w:rPr>
        <w:t xml:space="preserve"> Кожна із сторін має право запросити експертів для надання поя</w:t>
      </w:r>
      <w:r w:rsidRPr="00FE2379">
        <w:rPr>
          <w:szCs w:val="24"/>
        </w:rPr>
        <w:t>с</w:t>
      </w:r>
      <w:r w:rsidRPr="00FE2379">
        <w:rPr>
          <w:szCs w:val="24"/>
        </w:rPr>
        <w:t>нень.</w:t>
      </w:r>
    </w:p>
    <w:p w:rsidR="002606D4" w:rsidRPr="00FE2379" w:rsidRDefault="002606D4" w:rsidP="002606D4">
      <w:pPr>
        <w:pStyle w:val="2"/>
        <w:numPr>
          <w:ilvl w:val="0"/>
          <w:numId w:val="0"/>
        </w:numPr>
        <w:tabs>
          <w:tab w:val="left" w:pos="567"/>
        </w:tabs>
        <w:spacing w:before="0" w:after="0"/>
        <w:rPr>
          <w:szCs w:val="24"/>
        </w:rPr>
      </w:pPr>
      <w:r w:rsidRPr="00FE2379">
        <w:rPr>
          <w:szCs w:val="24"/>
        </w:rPr>
        <w:t>5</w:t>
      </w:r>
      <w:r>
        <w:rPr>
          <w:szCs w:val="24"/>
        </w:rPr>
        <w:t>.</w:t>
      </w:r>
      <w:r w:rsidRPr="00FE2379">
        <w:rPr>
          <w:szCs w:val="24"/>
        </w:rPr>
        <w:t xml:space="preserve"> Рішення стосовно поданої заяви може вміщувати одну із таких резол</w:t>
      </w:r>
      <w:r w:rsidRPr="00FE2379">
        <w:rPr>
          <w:szCs w:val="24"/>
        </w:rPr>
        <w:t>ю</w:t>
      </w:r>
      <w:r w:rsidRPr="00FE2379">
        <w:rPr>
          <w:szCs w:val="24"/>
        </w:rPr>
        <w:t>цій:</w:t>
      </w:r>
    </w:p>
    <w:p w:rsidR="002606D4" w:rsidRPr="00FE2379" w:rsidRDefault="002606D4" w:rsidP="002606D4">
      <w:pPr>
        <w:tabs>
          <w:tab w:val="left" w:pos="567"/>
          <w:tab w:val="num" w:pos="1080"/>
        </w:tabs>
        <w:ind w:firstLine="0"/>
        <w:rPr>
          <w:szCs w:val="24"/>
        </w:rPr>
      </w:pPr>
      <w:r w:rsidRPr="00FE2379">
        <w:rPr>
          <w:szCs w:val="24"/>
        </w:rPr>
        <w:tab/>
        <w:t>-   продовжити роботи з оцінки відповідності заявленої продукції;</w:t>
      </w:r>
    </w:p>
    <w:p w:rsidR="002606D4" w:rsidRPr="00FE2379" w:rsidRDefault="002606D4" w:rsidP="002606D4">
      <w:pPr>
        <w:tabs>
          <w:tab w:val="left" w:pos="567"/>
          <w:tab w:val="num" w:pos="1080"/>
        </w:tabs>
        <w:ind w:firstLine="0"/>
        <w:rPr>
          <w:szCs w:val="24"/>
        </w:rPr>
      </w:pPr>
      <w:r w:rsidRPr="00FE2379">
        <w:rPr>
          <w:szCs w:val="24"/>
        </w:rPr>
        <w:tab/>
        <w:t>- відмовити у продовженні робіт з оцінки відповідності заявленої пр</w:t>
      </w:r>
      <w:r w:rsidRPr="00FE2379">
        <w:rPr>
          <w:szCs w:val="24"/>
        </w:rPr>
        <w:t>о</w:t>
      </w:r>
      <w:r w:rsidRPr="00FE2379">
        <w:rPr>
          <w:szCs w:val="24"/>
        </w:rPr>
        <w:t>дукції.</w:t>
      </w:r>
    </w:p>
    <w:p w:rsidR="002606D4" w:rsidRPr="00FE2379" w:rsidRDefault="002606D4" w:rsidP="002606D4">
      <w:pPr>
        <w:pStyle w:val="2"/>
        <w:numPr>
          <w:ilvl w:val="0"/>
          <w:numId w:val="0"/>
        </w:numPr>
        <w:tabs>
          <w:tab w:val="left" w:pos="567"/>
        </w:tabs>
        <w:spacing w:before="0" w:after="0"/>
        <w:rPr>
          <w:szCs w:val="24"/>
        </w:rPr>
      </w:pPr>
      <w:r w:rsidRPr="00FE2379">
        <w:rPr>
          <w:szCs w:val="24"/>
        </w:rPr>
        <w:t>6</w:t>
      </w:r>
      <w:r>
        <w:rPr>
          <w:szCs w:val="24"/>
        </w:rPr>
        <w:t>.</w:t>
      </w:r>
      <w:r w:rsidRPr="00FE2379">
        <w:rPr>
          <w:szCs w:val="24"/>
        </w:rPr>
        <w:t xml:space="preserve"> Рішення надсилається заявнику протягом п’яти днів після проведення засідання. Якщо на д</w:t>
      </w:r>
      <w:r>
        <w:rPr>
          <w:szCs w:val="24"/>
        </w:rPr>
        <w:t>у</w:t>
      </w:r>
      <w:r w:rsidRPr="00FE2379">
        <w:rPr>
          <w:szCs w:val="24"/>
        </w:rPr>
        <w:t>мку ООВ, що розглядав спірне питання, необхідно вн</w:t>
      </w:r>
      <w:r w:rsidRPr="00FE2379">
        <w:rPr>
          <w:szCs w:val="24"/>
        </w:rPr>
        <w:t>е</w:t>
      </w:r>
      <w:r w:rsidRPr="00FE2379">
        <w:rPr>
          <w:szCs w:val="24"/>
        </w:rPr>
        <w:t>сти зміни або переглянути стандарти та інші нормативні документи про пр</w:t>
      </w:r>
      <w:r w:rsidRPr="00FE2379">
        <w:rPr>
          <w:szCs w:val="24"/>
        </w:rPr>
        <w:t>о</w:t>
      </w:r>
      <w:r w:rsidRPr="00FE2379">
        <w:rPr>
          <w:szCs w:val="24"/>
        </w:rPr>
        <w:t>дукцію, то відповідні пропозиції він вносить до центральних органів виконавчої вл</w:t>
      </w:r>
      <w:r w:rsidRPr="00FE2379">
        <w:rPr>
          <w:szCs w:val="24"/>
        </w:rPr>
        <w:t>а</w:t>
      </w:r>
      <w:r w:rsidRPr="00FE2379">
        <w:rPr>
          <w:szCs w:val="24"/>
        </w:rPr>
        <w:t>ди, на які покладено виконання функцій технічного регулювання у даній сфері ді</w:t>
      </w:r>
      <w:r w:rsidRPr="00FE2379">
        <w:rPr>
          <w:szCs w:val="24"/>
        </w:rPr>
        <w:t>я</w:t>
      </w:r>
      <w:r w:rsidRPr="00FE2379">
        <w:rPr>
          <w:szCs w:val="24"/>
        </w:rPr>
        <w:t>льності.</w:t>
      </w:r>
    </w:p>
    <w:p w:rsidR="002606D4" w:rsidRDefault="002606D4" w:rsidP="002606D4">
      <w:pPr>
        <w:pStyle w:val="2"/>
        <w:numPr>
          <w:ilvl w:val="0"/>
          <w:numId w:val="0"/>
        </w:numPr>
        <w:tabs>
          <w:tab w:val="left" w:pos="567"/>
        </w:tabs>
        <w:spacing w:before="0" w:after="0"/>
        <w:rPr>
          <w:szCs w:val="24"/>
        </w:rPr>
      </w:pPr>
      <w:r w:rsidRPr="00FE2379">
        <w:rPr>
          <w:szCs w:val="24"/>
        </w:rPr>
        <w:t>7</w:t>
      </w:r>
      <w:r>
        <w:rPr>
          <w:szCs w:val="24"/>
        </w:rPr>
        <w:t>.</w:t>
      </w:r>
      <w:r w:rsidRPr="00FE2379">
        <w:rPr>
          <w:szCs w:val="24"/>
        </w:rPr>
        <w:t xml:space="preserve"> У разі незгоди з рішенням ООВ заявник має право протягом десяти днів з дня одержання рішення звернутися до центральних органів виконавчої влади, на які покладено виконання функцій технічного регулювання у даній сфері діяльності, а також до с</w:t>
      </w:r>
      <w:r w:rsidRPr="00FE2379">
        <w:rPr>
          <w:szCs w:val="24"/>
        </w:rPr>
        <w:t>у</w:t>
      </w:r>
      <w:r w:rsidRPr="00FE2379">
        <w:rPr>
          <w:szCs w:val="24"/>
        </w:rPr>
        <w:t>ду, арбітражного суду згідно з чинним законодавством.</w:t>
      </w:r>
    </w:p>
    <w:p w:rsidR="002606D4" w:rsidRDefault="002606D4" w:rsidP="002606D4">
      <w:pPr>
        <w:pStyle w:val="1"/>
        <w:numPr>
          <w:ilvl w:val="0"/>
          <w:numId w:val="0"/>
        </w:numPr>
        <w:tabs>
          <w:tab w:val="left" w:pos="567"/>
        </w:tabs>
        <w:spacing w:before="0" w:after="0"/>
        <w:jc w:val="center"/>
        <w:rPr>
          <w:szCs w:val="24"/>
        </w:rPr>
      </w:pPr>
    </w:p>
    <w:p w:rsidR="002606D4" w:rsidRPr="00FE2379" w:rsidRDefault="002606D4" w:rsidP="002606D4">
      <w:pPr>
        <w:pStyle w:val="1"/>
        <w:numPr>
          <w:ilvl w:val="0"/>
          <w:numId w:val="0"/>
        </w:numPr>
        <w:tabs>
          <w:tab w:val="left" w:pos="567"/>
        </w:tabs>
        <w:spacing w:before="0" w:after="0"/>
        <w:jc w:val="center"/>
        <w:rPr>
          <w:szCs w:val="24"/>
        </w:rPr>
      </w:pPr>
      <w:r w:rsidRPr="00FE2379">
        <w:rPr>
          <w:szCs w:val="24"/>
        </w:rPr>
        <w:t xml:space="preserve"> РОЗРАХУНКИ МІЖ ООВ І ЗАЯВНИКОМ</w:t>
      </w:r>
    </w:p>
    <w:p w:rsidR="002606D4" w:rsidRPr="002606D4" w:rsidRDefault="002606D4" w:rsidP="002606D4">
      <w:pPr>
        <w:pStyle w:val="3"/>
        <w:numPr>
          <w:ilvl w:val="0"/>
          <w:numId w:val="0"/>
        </w:numPr>
        <w:tabs>
          <w:tab w:val="left" w:pos="567"/>
        </w:tabs>
        <w:spacing w:before="0" w:after="0"/>
        <w:rPr>
          <w:szCs w:val="24"/>
        </w:rPr>
      </w:pPr>
      <w:r>
        <w:rPr>
          <w:szCs w:val="24"/>
        </w:rPr>
        <w:t>8.1.</w:t>
      </w:r>
      <w:r w:rsidRPr="002606D4">
        <w:rPr>
          <w:szCs w:val="24"/>
        </w:rPr>
        <w:t>Оплата робіт із оцінки відповідності проводиться незалежно від їх результатів.</w:t>
      </w:r>
    </w:p>
    <w:p w:rsidR="002606D4" w:rsidRDefault="002606D4" w:rsidP="002606D4">
      <w:pPr>
        <w:pStyle w:val="3"/>
        <w:numPr>
          <w:ilvl w:val="0"/>
          <w:numId w:val="0"/>
        </w:numPr>
        <w:tabs>
          <w:tab w:val="left" w:pos="567"/>
        </w:tabs>
        <w:spacing w:before="0" w:after="0"/>
        <w:rPr>
          <w:szCs w:val="24"/>
        </w:rPr>
      </w:pPr>
      <w:r w:rsidRPr="002606D4">
        <w:rPr>
          <w:szCs w:val="24"/>
        </w:rPr>
        <w:t>8.2. Під час оцінки відповідності продукції фінансові вза</w:t>
      </w:r>
      <w:r>
        <w:rPr>
          <w:szCs w:val="24"/>
        </w:rPr>
        <w:t xml:space="preserve">ємовідносини встановлюються </w:t>
      </w:r>
      <w:proofErr w:type="spellStart"/>
      <w:r>
        <w:rPr>
          <w:szCs w:val="24"/>
        </w:rPr>
        <w:t>між</w:t>
      </w:r>
    </w:p>
    <w:p w:rsidR="002606D4" w:rsidRPr="002606D4" w:rsidRDefault="002606D4" w:rsidP="002606D4">
      <w:pPr>
        <w:pStyle w:val="3"/>
        <w:numPr>
          <w:ilvl w:val="0"/>
          <w:numId w:val="0"/>
        </w:numPr>
        <w:tabs>
          <w:tab w:val="left" w:pos="567"/>
        </w:tabs>
        <w:spacing w:before="0" w:after="0"/>
        <w:rPr>
          <w:szCs w:val="24"/>
        </w:rPr>
      </w:pPr>
      <w:proofErr w:type="spellEnd"/>
      <w:r w:rsidRPr="002606D4">
        <w:rPr>
          <w:szCs w:val="24"/>
        </w:rPr>
        <w:t>ОС та заявником.</w:t>
      </w:r>
    </w:p>
    <w:p w:rsidR="002606D4" w:rsidRDefault="002606D4" w:rsidP="002606D4">
      <w:pPr>
        <w:pStyle w:val="3"/>
        <w:numPr>
          <w:ilvl w:val="0"/>
          <w:numId w:val="0"/>
        </w:numPr>
        <w:tabs>
          <w:tab w:val="left" w:pos="567"/>
        </w:tabs>
        <w:spacing w:before="0" w:after="0"/>
        <w:rPr>
          <w:szCs w:val="24"/>
        </w:rPr>
      </w:pPr>
      <w:r>
        <w:rPr>
          <w:szCs w:val="24"/>
        </w:rPr>
        <w:t>8.3.</w:t>
      </w:r>
      <w:r w:rsidRPr="002606D4">
        <w:rPr>
          <w:szCs w:val="24"/>
        </w:rPr>
        <w:t>Вартість робіт із оцінки відповідності продукції вимогам Реглам</w:t>
      </w:r>
      <w:r>
        <w:rPr>
          <w:szCs w:val="24"/>
        </w:rPr>
        <w:t>енту визначається</w:t>
      </w:r>
    </w:p>
    <w:p w:rsidR="002606D4" w:rsidRPr="002606D4" w:rsidRDefault="002606D4" w:rsidP="002606D4">
      <w:pPr>
        <w:pStyle w:val="3"/>
        <w:numPr>
          <w:ilvl w:val="0"/>
          <w:numId w:val="0"/>
        </w:numPr>
        <w:tabs>
          <w:tab w:val="left" w:pos="567"/>
        </w:tabs>
        <w:spacing w:before="0" w:after="0"/>
        <w:rPr>
          <w:szCs w:val="24"/>
        </w:rPr>
      </w:pPr>
      <w:r w:rsidRPr="002606D4">
        <w:rPr>
          <w:szCs w:val="24"/>
        </w:rPr>
        <w:t>відповідно до М.ОСП 26-21</w:t>
      </w:r>
      <w:r>
        <w:rPr>
          <w:szCs w:val="24"/>
        </w:rPr>
        <w:t xml:space="preserve"> «Порядок визначення трудомісткості робіт з </w:t>
      </w:r>
      <w:proofErr w:type="spellStart"/>
      <w:r>
        <w:rPr>
          <w:szCs w:val="24"/>
        </w:rPr>
        <w:t>сертиифікації</w:t>
      </w:r>
      <w:bookmarkStart w:id="14" w:name="_GoBack"/>
      <w:bookmarkEnd w:id="14"/>
      <w:proofErr w:type="spellEnd"/>
      <w:r>
        <w:rPr>
          <w:szCs w:val="24"/>
        </w:rPr>
        <w:t>»</w:t>
      </w:r>
      <w:r w:rsidRPr="002606D4">
        <w:rPr>
          <w:szCs w:val="24"/>
        </w:rPr>
        <w:t>.</w:t>
      </w:r>
    </w:p>
    <w:p w:rsidR="008441C8" w:rsidRPr="00FE2379" w:rsidRDefault="002606D4" w:rsidP="002606D4">
      <w:pPr>
        <w:pStyle w:val="2"/>
        <w:numPr>
          <w:ilvl w:val="0"/>
          <w:numId w:val="0"/>
        </w:numPr>
        <w:tabs>
          <w:tab w:val="left" w:pos="567"/>
        </w:tabs>
        <w:spacing w:before="0" w:after="0"/>
        <w:rPr>
          <w:szCs w:val="24"/>
        </w:rPr>
      </w:pPr>
      <w:r w:rsidRPr="002606D4">
        <w:rPr>
          <w:szCs w:val="24"/>
        </w:rPr>
        <w:t xml:space="preserve">  8.4 Оплата робіт із оцінки відповідності продукції проводиться на підставі господарських договорів.</w:t>
      </w:r>
    </w:p>
    <w:p w:rsidR="00E15C63" w:rsidRPr="00FE2379" w:rsidRDefault="00E15C63" w:rsidP="00CC750D">
      <w:pPr>
        <w:pStyle w:val="2"/>
        <w:numPr>
          <w:ilvl w:val="0"/>
          <w:numId w:val="0"/>
        </w:numPr>
        <w:tabs>
          <w:tab w:val="left" w:pos="567"/>
        </w:tabs>
        <w:spacing w:before="0" w:after="0"/>
        <w:rPr>
          <w:szCs w:val="24"/>
        </w:rPr>
      </w:pPr>
    </w:p>
    <w:p w:rsidR="009E3089" w:rsidRPr="002A38AC" w:rsidRDefault="008441C8" w:rsidP="002606D4">
      <w:pPr>
        <w:pStyle w:val="3"/>
        <w:numPr>
          <w:ilvl w:val="0"/>
          <w:numId w:val="0"/>
        </w:numPr>
        <w:tabs>
          <w:tab w:val="left" w:pos="567"/>
          <w:tab w:val="num" w:pos="720"/>
        </w:tabs>
        <w:spacing w:before="0" w:after="0"/>
        <w:rPr>
          <w:szCs w:val="24"/>
        </w:rPr>
      </w:pPr>
      <w:r w:rsidRPr="00FE2379">
        <w:rPr>
          <w:szCs w:val="24"/>
        </w:rPr>
        <w:t xml:space="preserve"> </w:t>
      </w:r>
    </w:p>
    <w:tbl>
      <w:tblPr>
        <w:tblpPr w:leftFromText="180" w:rightFromText="180" w:horzAnchor="margin" w:tblpY="-456"/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9"/>
        <w:gridCol w:w="1283"/>
        <w:gridCol w:w="4974"/>
      </w:tblGrid>
      <w:tr w:rsidR="00D867F5" w:rsidRPr="00FE2379" w:rsidTr="00A07C65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</w:tcPr>
          <w:p w:rsidR="00D867F5" w:rsidRPr="00FE2379" w:rsidRDefault="00D867F5" w:rsidP="00C22F29">
            <w:pPr>
              <w:suppressLineNumbers/>
              <w:ind w:firstLine="0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867F5" w:rsidRPr="00FE2379" w:rsidRDefault="00D867F5" w:rsidP="00C22F29">
            <w:pPr>
              <w:suppressLineNumbers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D867F5" w:rsidRPr="00FE2379" w:rsidRDefault="00D867F5" w:rsidP="00C22F29">
            <w:pPr>
              <w:suppressLineNumbers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200D5" w:rsidRPr="00FE2379" w:rsidRDefault="000200D5" w:rsidP="00C22F29">
      <w:pPr>
        <w:widowControl w:val="0"/>
        <w:ind w:firstLine="0"/>
      </w:pPr>
    </w:p>
    <w:sectPr w:rsidR="000200D5" w:rsidRPr="00FE2379" w:rsidSect="00B64AB3">
      <w:footerReference w:type="even" r:id="rId9"/>
      <w:footerReference w:type="default" r:id="rId10"/>
      <w:pgSz w:w="11900" w:h="16820"/>
      <w:pgMar w:top="851" w:right="737" w:bottom="851" w:left="136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32" w:rsidRDefault="00E56432">
      <w:r>
        <w:separator/>
      </w:r>
    </w:p>
  </w:endnote>
  <w:endnote w:type="continuationSeparator" w:id="0">
    <w:p w:rsidR="00E56432" w:rsidRDefault="00E5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Helvetic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ndale Mono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A8" w:rsidRDefault="00BE2DA8" w:rsidP="00A5441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BE2DA8" w:rsidRDefault="00BE2DA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A8" w:rsidRPr="00C22F29" w:rsidRDefault="00BE2DA8" w:rsidP="00652F0F">
    <w:pPr>
      <w:pStyle w:val="aa"/>
      <w:framePr w:wrap="around" w:vAnchor="text" w:hAnchor="margin" w:xAlign="center" w:y="1"/>
      <w:rPr>
        <w:rStyle w:val="ab"/>
        <w:sz w:val="20"/>
      </w:rPr>
    </w:pPr>
    <w:r w:rsidRPr="00C22F29">
      <w:rPr>
        <w:rStyle w:val="ab"/>
        <w:sz w:val="20"/>
      </w:rPr>
      <w:fldChar w:fldCharType="begin"/>
    </w:r>
    <w:r w:rsidRPr="00C22F29">
      <w:rPr>
        <w:rStyle w:val="ab"/>
        <w:sz w:val="20"/>
      </w:rPr>
      <w:instrText xml:space="preserve">PAGE  </w:instrText>
    </w:r>
    <w:r w:rsidRPr="00C22F29">
      <w:rPr>
        <w:rStyle w:val="ab"/>
        <w:sz w:val="20"/>
      </w:rPr>
      <w:fldChar w:fldCharType="separate"/>
    </w:r>
    <w:r w:rsidR="002606D4">
      <w:rPr>
        <w:rStyle w:val="ab"/>
        <w:noProof/>
        <w:sz w:val="20"/>
      </w:rPr>
      <w:t>6</w:t>
    </w:r>
    <w:r w:rsidRPr="00C22F29">
      <w:rPr>
        <w:rStyle w:val="ab"/>
        <w:sz w:val="20"/>
      </w:rPr>
      <w:fldChar w:fldCharType="end"/>
    </w:r>
  </w:p>
  <w:p w:rsidR="00BE2DA8" w:rsidRDefault="00BE2DA8">
    <w:pPr>
      <w:pStyle w:val="aa"/>
      <w:framePr w:wrap="around" w:vAnchor="text" w:hAnchor="margin" w:xAlign="right" w:y="1"/>
      <w:rPr>
        <w:rStyle w:val="ab"/>
      </w:rPr>
    </w:pPr>
  </w:p>
  <w:p w:rsidR="00BE2DA8" w:rsidRPr="00C22F29" w:rsidRDefault="00BE2DA8">
    <w:pPr>
      <w:pStyle w:val="aa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32" w:rsidRDefault="00E56432">
      <w:r>
        <w:separator/>
      </w:r>
    </w:p>
  </w:footnote>
  <w:footnote w:type="continuationSeparator" w:id="0">
    <w:p w:rsidR="00E56432" w:rsidRDefault="00E56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3964"/>
    <w:multiLevelType w:val="hybridMultilevel"/>
    <w:tmpl w:val="988227BC"/>
    <w:lvl w:ilvl="0" w:tplc="A9D857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C1FEF"/>
    <w:multiLevelType w:val="hybridMultilevel"/>
    <w:tmpl w:val="8616711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4E7E73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063B67"/>
    <w:multiLevelType w:val="multilevel"/>
    <w:tmpl w:val="9FFE72E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F2738EC"/>
    <w:multiLevelType w:val="hybridMultilevel"/>
    <w:tmpl w:val="D24C33EE"/>
    <w:lvl w:ilvl="0" w:tplc="BBAE8DD8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8F05458"/>
    <w:multiLevelType w:val="hybridMultilevel"/>
    <w:tmpl w:val="FA40F860"/>
    <w:lvl w:ilvl="0" w:tplc="7C5AFD8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cs="Wingdings" w:hint="default"/>
      </w:rPr>
    </w:lvl>
  </w:abstractNum>
  <w:abstractNum w:abstractNumId="6">
    <w:nsid w:val="7D1013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156B2B"/>
    <w:multiLevelType w:val="hybridMultilevel"/>
    <w:tmpl w:val="B052BD5E"/>
    <w:lvl w:ilvl="0" w:tplc="BBAE8DD8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3"/>
    <w:lvlOverride w:ilvl="0">
      <w:startOverride w:val="3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49"/>
    <w:rsid w:val="00000524"/>
    <w:rsid w:val="00001210"/>
    <w:rsid w:val="00001D2C"/>
    <w:rsid w:val="00003DD4"/>
    <w:rsid w:val="00014A09"/>
    <w:rsid w:val="00017445"/>
    <w:rsid w:val="00017AE5"/>
    <w:rsid w:val="000200D5"/>
    <w:rsid w:val="0002234E"/>
    <w:rsid w:val="0002547A"/>
    <w:rsid w:val="00026D67"/>
    <w:rsid w:val="000321A9"/>
    <w:rsid w:val="0003282A"/>
    <w:rsid w:val="00040071"/>
    <w:rsid w:val="0004075F"/>
    <w:rsid w:val="00065BD8"/>
    <w:rsid w:val="00071980"/>
    <w:rsid w:val="000806ED"/>
    <w:rsid w:val="00082A10"/>
    <w:rsid w:val="000836F1"/>
    <w:rsid w:val="00087A78"/>
    <w:rsid w:val="000903B8"/>
    <w:rsid w:val="0009229E"/>
    <w:rsid w:val="00092E0D"/>
    <w:rsid w:val="00096054"/>
    <w:rsid w:val="00097290"/>
    <w:rsid w:val="00097C71"/>
    <w:rsid w:val="000A3415"/>
    <w:rsid w:val="000A6FA9"/>
    <w:rsid w:val="000B09ED"/>
    <w:rsid w:val="000B42F6"/>
    <w:rsid w:val="000C299B"/>
    <w:rsid w:val="000E2F13"/>
    <w:rsid w:val="000E64FC"/>
    <w:rsid w:val="000F044F"/>
    <w:rsid w:val="000F2805"/>
    <w:rsid w:val="000F3098"/>
    <w:rsid w:val="000F733E"/>
    <w:rsid w:val="00127209"/>
    <w:rsid w:val="0012748B"/>
    <w:rsid w:val="001277C0"/>
    <w:rsid w:val="00127FC3"/>
    <w:rsid w:val="0014276D"/>
    <w:rsid w:val="00144EA3"/>
    <w:rsid w:val="00146308"/>
    <w:rsid w:val="00160397"/>
    <w:rsid w:val="0016303A"/>
    <w:rsid w:val="0017265A"/>
    <w:rsid w:val="00173B58"/>
    <w:rsid w:val="001807D9"/>
    <w:rsid w:val="00182772"/>
    <w:rsid w:val="00194650"/>
    <w:rsid w:val="00197CA8"/>
    <w:rsid w:val="001A07A6"/>
    <w:rsid w:val="001A7A7A"/>
    <w:rsid w:val="001B0B24"/>
    <w:rsid w:val="001B3CAE"/>
    <w:rsid w:val="001B451D"/>
    <w:rsid w:val="001B5B60"/>
    <w:rsid w:val="001C0CF2"/>
    <w:rsid w:val="001C3A03"/>
    <w:rsid w:val="001C4A2B"/>
    <w:rsid w:val="001C6BA6"/>
    <w:rsid w:val="001F0F95"/>
    <w:rsid w:val="00201311"/>
    <w:rsid w:val="002024ED"/>
    <w:rsid w:val="00206BB6"/>
    <w:rsid w:val="00206D50"/>
    <w:rsid w:val="00210990"/>
    <w:rsid w:val="002112FD"/>
    <w:rsid w:val="00211D1A"/>
    <w:rsid w:val="00220A49"/>
    <w:rsid w:val="0022210A"/>
    <w:rsid w:val="002339AC"/>
    <w:rsid w:val="00241E29"/>
    <w:rsid w:val="00251E48"/>
    <w:rsid w:val="00252C44"/>
    <w:rsid w:val="00252ECE"/>
    <w:rsid w:val="0026028C"/>
    <w:rsid w:val="00260369"/>
    <w:rsid w:val="002606D4"/>
    <w:rsid w:val="00262B9B"/>
    <w:rsid w:val="00265356"/>
    <w:rsid w:val="0026582F"/>
    <w:rsid w:val="0026719D"/>
    <w:rsid w:val="0026726F"/>
    <w:rsid w:val="00274D39"/>
    <w:rsid w:val="0027597C"/>
    <w:rsid w:val="00275A9D"/>
    <w:rsid w:val="00275FAB"/>
    <w:rsid w:val="00280013"/>
    <w:rsid w:val="002801CD"/>
    <w:rsid w:val="00293DDC"/>
    <w:rsid w:val="002A38AC"/>
    <w:rsid w:val="002A6525"/>
    <w:rsid w:val="002A68A5"/>
    <w:rsid w:val="002B0696"/>
    <w:rsid w:val="002B06BA"/>
    <w:rsid w:val="002D7FD5"/>
    <w:rsid w:val="002E5674"/>
    <w:rsid w:val="002F65DD"/>
    <w:rsid w:val="002F6E33"/>
    <w:rsid w:val="00301978"/>
    <w:rsid w:val="00304A5C"/>
    <w:rsid w:val="00306D41"/>
    <w:rsid w:val="00316051"/>
    <w:rsid w:val="00321D9D"/>
    <w:rsid w:val="00322C41"/>
    <w:rsid w:val="003305C0"/>
    <w:rsid w:val="00343D49"/>
    <w:rsid w:val="00344DE9"/>
    <w:rsid w:val="00347CF7"/>
    <w:rsid w:val="00351F13"/>
    <w:rsid w:val="003522D3"/>
    <w:rsid w:val="00354B12"/>
    <w:rsid w:val="003572E0"/>
    <w:rsid w:val="003576B3"/>
    <w:rsid w:val="00363AAF"/>
    <w:rsid w:val="00383D06"/>
    <w:rsid w:val="00387C6A"/>
    <w:rsid w:val="00393E80"/>
    <w:rsid w:val="003955E2"/>
    <w:rsid w:val="003A013D"/>
    <w:rsid w:val="003B330A"/>
    <w:rsid w:val="003B485C"/>
    <w:rsid w:val="003C6453"/>
    <w:rsid w:val="003D0E2A"/>
    <w:rsid w:val="003D28BC"/>
    <w:rsid w:val="003D3C22"/>
    <w:rsid w:val="003D3DB5"/>
    <w:rsid w:val="003D49BE"/>
    <w:rsid w:val="003E06CA"/>
    <w:rsid w:val="003E4F17"/>
    <w:rsid w:val="003E71CA"/>
    <w:rsid w:val="003F23E8"/>
    <w:rsid w:val="004002C1"/>
    <w:rsid w:val="00415B34"/>
    <w:rsid w:val="004219C2"/>
    <w:rsid w:val="004229CD"/>
    <w:rsid w:val="00424753"/>
    <w:rsid w:val="00453AB3"/>
    <w:rsid w:val="0045630D"/>
    <w:rsid w:val="004713AE"/>
    <w:rsid w:val="0047777E"/>
    <w:rsid w:val="00477EFE"/>
    <w:rsid w:val="00483449"/>
    <w:rsid w:val="00484D60"/>
    <w:rsid w:val="004876D0"/>
    <w:rsid w:val="00492045"/>
    <w:rsid w:val="004932D6"/>
    <w:rsid w:val="004A0AA0"/>
    <w:rsid w:val="004C70A1"/>
    <w:rsid w:val="004D4C9D"/>
    <w:rsid w:val="004E1783"/>
    <w:rsid w:val="004E1C4C"/>
    <w:rsid w:val="004E736A"/>
    <w:rsid w:val="004F0E28"/>
    <w:rsid w:val="004F4446"/>
    <w:rsid w:val="005038E5"/>
    <w:rsid w:val="005042A8"/>
    <w:rsid w:val="00507DE2"/>
    <w:rsid w:val="00516877"/>
    <w:rsid w:val="005170D0"/>
    <w:rsid w:val="00531FFA"/>
    <w:rsid w:val="005360CA"/>
    <w:rsid w:val="00536567"/>
    <w:rsid w:val="005436DD"/>
    <w:rsid w:val="00545E1E"/>
    <w:rsid w:val="00554884"/>
    <w:rsid w:val="00557FF9"/>
    <w:rsid w:val="0056061A"/>
    <w:rsid w:val="00560A4F"/>
    <w:rsid w:val="005714A8"/>
    <w:rsid w:val="00571FA6"/>
    <w:rsid w:val="00574AFB"/>
    <w:rsid w:val="00575A95"/>
    <w:rsid w:val="005863F1"/>
    <w:rsid w:val="0058666C"/>
    <w:rsid w:val="00591598"/>
    <w:rsid w:val="00591605"/>
    <w:rsid w:val="005A4E50"/>
    <w:rsid w:val="005A6E47"/>
    <w:rsid w:val="005B2A81"/>
    <w:rsid w:val="005B7CC8"/>
    <w:rsid w:val="005D6DF5"/>
    <w:rsid w:val="005E3051"/>
    <w:rsid w:val="005E43FF"/>
    <w:rsid w:val="005E6BBE"/>
    <w:rsid w:val="005F51A8"/>
    <w:rsid w:val="005F55A9"/>
    <w:rsid w:val="005F6616"/>
    <w:rsid w:val="006002D6"/>
    <w:rsid w:val="00600AB7"/>
    <w:rsid w:val="00615A68"/>
    <w:rsid w:val="00622F6A"/>
    <w:rsid w:val="00626217"/>
    <w:rsid w:val="0062681C"/>
    <w:rsid w:val="00634ECE"/>
    <w:rsid w:val="00635B87"/>
    <w:rsid w:val="00642906"/>
    <w:rsid w:val="00646EF6"/>
    <w:rsid w:val="006523A9"/>
    <w:rsid w:val="00652F0F"/>
    <w:rsid w:val="006567E7"/>
    <w:rsid w:val="006716E0"/>
    <w:rsid w:val="00676431"/>
    <w:rsid w:val="0068213A"/>
    <w:rsid w:val="006869B6"/>
    <w:rsid w:val="0069425E"/>
    <w:rsid w:val="00695A33"/>
    <w:rsid w:val="006A01AE"/>
    <w:rsid w:val="006A0CD0"/>
    <w:rsid w:val="006A37AE"/>
    <w:rsid w:val="006A4A37"/>
    <w:rsid w:val="006B297D"/>
    <w:rsid w:val="006B72E5"/>
    <w:rsid w:val="006C6FE3"/>
    <w:rsid w:val="006D293F"/>
    <w:rsid w:val="006D49AB"/>
    <w:rsid w:val="006D5871"/>
    <w:rsid w:val="006D60CE"/>
    <w:rsid w:val="006E2E89"/>
    <w:rsid w:val="006F2083"/>
    <w:rsid w:val="006F4230"/>
    <w:rsid w:val="006F6C0C"/>
    <w:rsid w:val="00707C6A"/>
    <w:rsid w:val="00713F38"/>
    <w:rsid w:val="00722A58"/>
    <w:rsid w:val="00724C45"/>
    <w:rsid w:val="007267AA"/>
    <w:rsid w:val="00731E44"/>
    <w:rsid w:val="007359FE"/>
    <w:rsid w:val="00736BEF"/>
    <w:rsid w:val="007448E7"/>
    <w:rsid w:val="007463B7"/>
    <w:rsid w:val="00746CCF"/>
    <w:rsid w:val="00753759"/>
    <w:rsid w:val="00760E4D"/>
    <w:rsid w:val="00763211"/>
    <w:rsid w:val="007655B9"/>
    <w:rsid w:val="00771260"/>
    <w:rsid w:val="007713A1"/>
    <w:rsid w:val="00781501"/>
    <w:rsid w:val="007815E0"/>
    <w:rsid w:val="00787F1F"/>
    <w:rsid w:val="007917BF"/>
    <w:rsid w:val="0079203B"/>
    <w:rsid w:val="007A0961"/>
    <w:rsid w:val="007A227F"/>
    <w:rsid w:val="007B4CC2"/>
    <w:rsid w:val="007B6036"/>
    <w:rsid w:val="007C3740"/>
    <w:rsid w:val="007C5867"/>
    <w:rsid w:val="007C5A01"/>
    <w:rsid w:val="007D08DD"/>
    <w:rsid w:val="007E5527"/>
    <w:rsid w:val="007F4219"/>
    <w:rsid w:val="007F59CA"/>
    <w:rsid w:val="00804708"/>
    <w:rsid w:val="008076D3"/>
    <w:rsid w:val="0081183F"/>
    <w:rsid w:val="008120B0"/>
    <w:rsid w:val="0081258E"/>
    <w:rsid w:val="008316E9"/>
    <w:rsid w:val="00833CDB"/>
    <w:rsid w:val="008441C8"/>
    <w:rsid w:val="00846E2B"/>
    <w:rsid w:val="008518F4"/>
    <w:rsid w:val="00855E8B"/>
    <w:rsid w:val="00860F06"/>
    <w:rsid w:val="00865490"/>
    <w:rsid w:val="00866FE2"/>
    <w:rsid w:val="00876D8C"/>
    <w:rsid w:val="00886441"/>
    <w:rsid w:val="008868EF"/>
    <w:rsid w:val="008941BB"/>
    <w:rsid w:val="008943DF"/>
    <w:rsid w:val="00895E3B"/>
    <w:rsid w:val="00896790"/>
    <w:rsid w:val="008971B6"/>
    <w:rsid w:val="008A1FCA"/>
    <w:rsid w:val="008A6468"/>
    <w:rsid w:val="008A763E"/>
    <w:rsid w:val="008B03CC"/>
    <w:rsid w:val="008B3DE6"/>
    <w:rsid w:val="008B5225"/>
    <w:rsid w:val="008B58E5"/>
    <w:rsid w:val="008C0786"/>
    <w:rsid w:val="008C356D"/>
    <w:rsid w:val="008C70BE"/>
    <w:rsid w:val="008D27B1"/>
    <w:rsid w:val="008D44D8"/>
    <w:rsid w:val="008D6F9B"/>
    <w:rsid w:val="008E28F8"/>
    <w:rsid w:val="008E609A"/>
    <w:rsid w:val="008F3188"/>
    <w:rsid w:val="008F3E5F"/>
    <w:rsid w:val="008F400F"/>
    <w:rsid w:val="008F4CA0"/>
    <w:rsid w:val="008F77C3"/>
    <w:rsid w:val="00912261"/>
    <w:rsid w:val="00920DCA"/>
    <w:rsid w:val="00926E6F"/>
    <w:rsid w:val="00927E84"/>
    <w:rsid w:val="00942391"/>
    <w:rsid w:val="00947F8F"/>
    <w:rsid w:val="00951E36"/>
    <w:rsid w:val="0095370F"/>
    <w:rsid w:val="00955B48"/>
    <w:rsid w:val="00956DD3"/>
    <w:rsid w:val="00957AED"/>
    <w:rsid w:val="00962FFC"/>
    <w:rsid w:val="00964E2A"/>
    <w:rsid w:val="00971CEC"/>
    <w:rsid w:val="0098110B"/>
    <w:rsid w:val="00983D77"/>
    <w:rsid w:val="00991761"/>
    <w:rsid w:val="00992C4A"/>
    <w:rsid w:val="009A0E45"/>
    <w:rsid w:val="009A2666"/>
    <w:rsid w:val="009A49C5"/>
    <w:rsid w:val="009B007C"/>
    <w:rsid w:val="009B50AA"/>
    <w:rsid w:val="009B743E"/>
    <w:rsid w:val="009C0207"/>
    <w:rsid w:val="009C1002"/>
    <w:rsid w:val="009C2DB3"/>
    <w:rsid w:val="009C3F8E"/>
    <w:rsid w:val="009C6293"/>
    <w:rsid w:val="009D2EA9"/>
    <w:rsid w:val="009E3089"/>
    <w:rsid w:val="009E3838"/>
    <w:rsid w:val="009F0621"/>
    <w:rsid w:val="009F2646"/>
    <w:rsid w:val="009F58DC"/>
    <w:rsid w:val="009F6405"/>
    <w:rsid w:val="00A07C65"/>
    <w:rsid w:val="00A12768"/>
    <w:rsid w:val="00A151B8"/>
    <w:rsid w:val="00A20867"/>
    <w:rsid w:val="00A23D61"/>
    <w:rsid w:val="00A3332E"/>
    <w:rsid w:val="00A34302"/>
    <w:rsid w:val="00A35E87"/>
    <w:rsid w:val="00A4141B"/>
    <w:rsid w:val="00A43EE4"/>
    <w:rsid w:val="00A455EE"/>
    <w:rsid w:val="00A54419"/>
    <w:rsid w:val="00A56DE6"/>
    <w:rsid w:val="00A57402"/>
    <w:rsid w:val="00A6149A"/>
    <w:rsid w:val="00A63D9C"/>
    <w:rsid w:val="00A7209E"/>
    <w:rsid w:val="00A73CEC"/>
    <w:rsid w:val="00A76ED4"/>
    <w:rsid w:val="00A96439"/>
    <w:rsid w:val="00A96B74"/>
    <w:rsid w:val="00AA2AAF"/>
    <w:rsid w:val="00AA5DA8"/>
    <w:rsid w:val="00AB3CF5"/>
    <w:rsid w:val="00AC23A1"/>
    <w:rsid w:val="00AC602E"/>
    <w:rsid w:val="00AD0CA3"/>
    <w:rsid w:val="00AD45A7"/>
    <w:rsid w:val="00AD7597"/>
    <w:rsid w:val="00AE613A"/>
    <w:rsid w:val="00AF6760"/>
    <w:rsid w:val="00B0113C"/>
    <w:rsid w:val="00B04655"/>
    <w:rsid w:val="00B061CB"/>
    <w:rsid w:val="00B07269"/>
    <w:rsid w:val="00B07A4B"/>
    <w:rsid w:val="00B16970"/>
    <w:rsid w:val="00B17D62"/>
    <w:rsid w:val="00B225A1"/>
    <w:rsid w:val="00B23DCA"/>
    <w:rsid w:val="00B25798"/>
    <w:rsid w:val="00B30C6E"/>
    <w:rsid w:val="00B30F09"/>
    <w:rsid w:val="00B31313"/>
    <w:rsid w:val="00B340C2"/>
    <w:rsid w:val="00B346D5"/>
    <w:rsid w:val="00B55039"/>
    <w:rsid w:val="00B61C09"/>
    <w:rsid w:val="00B62775"/>
    <w:rsid w:val="00B64AB3"/>
    <w:rsid w:val="00B73520"/>
    <w:rsid w:val="00B76516"/>
    <w:rsid w:val="00B80667"/>
    <w:rsid w:val="00B81D85"/>
    <w:rsid w:val="00B91759"/>
    <w:rsid w:val="00B9412B"/>
    <w:rsid w:val="00BA677D"/>
    <w:rsid w:val="00BB108E"/>
    <w:rsid w:val="00BC17D4"/>
    <w:rsid w:val="00BD244E"/>
    <w:rsid w:val="00BD4559"/>
    <w:rsid w:val="00BE2DA8"/>
    <w:rsid w:val="00BE5A53"/>
    <w:rsid w:val="00BF0AB1"/>
    <w:rsid w:val="00BF3005"/>
    <w:rsid w:val="00C050DC"/>
    <w:rsid w:val="00C05A05"/>
    <w:rsid w:val="00C05D06"/>
    <w:rsid w:val="00C069FC"/>
    <w:rsid w:val="00C11A50"/>
    <w:rsid w:val="00C12E91"/>
    <w:rsid w:val="00C140F8"/>
    <w:rsid w:val="00C14913"/>
    <w:rsid w:val="00C214B2"/>
    <w:rsid w:val="00C22F29"/>
    <w:rsid w:val="00C31B20"/>
    <w:rsid w:val="00C32E33"/>
    <w:rsid w:val="00C339B7"/>
    <w:rsid w:val="00C45A16"/>
    <w:rsid w:val="00C57DF5"/>
    <w:rsid w:val="00C65100"/>
    <w:rsid w:val="00C7121D"/>
    <w:rsid w:val="00C84E8A"/>
    <w:rsid w:val="00C9004B"/>
    <w:rsid w:val="00CA6CBD"/>
    <w:rsid w:val="00CA7F61"/>
    <w:rsid w:val="00CB67BC"/>
    <w:rsid w:val="00CC00AD"/>
    <w:rsid w:val="00CC33AF"/>
    <w:rsid w:val="00CC750D"/>
    <w:rsid w:val="00CD13B7"/>
    <w:rsid w:val="00CD2C07"/>
    <w:rsid w:val="00CD381C"/>
    <w:rsid w:val="00CD3E1D"/>
    <w:rsid w:val="00CD4DD5"/>
    <w:rsid w:val="00CD5C26"/>
    <w:rsid w:val="00CE0F11"/>
    <w:rsid w:val="00CE3BC7"/>
    <w:rsid w:val="00CF00FD"/>
    <w:rsid w:val="00CF0471"/>
    <w:rsid w:val="00CF1B05"/>
    <w:rsid w:val="00D03CC8"/>
    <w:rsid w:val="00D0401B"/>
    <w:rsid w:val="00D1028B"/>
    <w:rsid w:val="00D11602"/>
    <w:rsid w:val="00D149FD"/>
    <w:rsid w:val="00D15756"/>
    <w:rsid w:val="00D24F96"/>
    <w:rsid w:val="00D2619F"/>
    <w:rsid w:val="00D30160"/>
    <w:rsid w:val="00D30FD0"/>
    <w:rsid w:val="00D4041D"/>
    <w:rsid w:val="00D461AD"/>
    <w:rsid w:val="00D5381D"/>
    <w:rsid w:val="00D57186"/>
    <w:rsid w:val="00D619D2"/>
    <w:rsid w:val="00D6262A"/>
    <w:rsid w:val="00D64E62"/>
    <w:rsid w:val="00D64E6F"/>
    <w:rsid w:val="00D66176"/>
    <w:rsid w:val="00D661AC"/>
    <w:rsid w:val="00D673A0"/>
    <w:rsid w:val="00D67FFD"/>
    <w:rsid w:val="00D70BBA"/>
    <w:rsid w:val="00D748C0"/>
    <w:rsid w:val="00D7632C"/>
    <w:rsid w:val="00D81DFF"/>
    <w:rsid w:val="00D84D6B"/>
    <w:rsid w:val="00D867F5"/>
    <w:rsid w:val="00D924ED"/>
    <w:rsid w:val="00D96688"/>
    <w:rsid w:val="00D96992"/>
    <w:rsid w:val="00D96AEF"/>
    <w:rsid w:val="00DA2EAC"/>
    <w:rsid w:val="00DA7631"/>
    <w:rsid w:val="00DA7BD9"/>
    <w:rsid w:val="00DB2B35"/>
    <w:rsid w:val="00DC0B2E"/>
    <w:rsid w:val="00DC2CAC"/>
    <w:rsid w:val="00DD7041"/>
    <w:rsid w:val="00DF5967"/>
    <w:rsid w:val="00E00BE2"/>
    <w:rsid w:val="00E0164E"/>
    <w:rsid w:val="00E14FD2"/>
    <w:rsid w:val="00E156C9"/>
    <w:rsid w:val="00E15C63"/>
    <w:rsid w:val="00E24593"/>
    <w:rsid w:val="00E30431"/>
    <w:rsid w:val="00E34837"/>
    <w:rsid w:val="00E440E4"/>
    <w:rsid w:val="00E44D84"/>
    <w:rsid w:val="00E45C8F"/>
    <w:rsid w:val="00E46E37"/>
    <w:rsid w:val="00E52624"/>
    <w:rsid w:val="00E52F45"/>
    <w:rsid w:val="00E5370B"/>
    <w:rsid w:val="00E56432"/>
    <w:rsid w:val="00E65034"/>
    <w:rsid w:val="00E6600C"/>
    <w:rsid w:val="00E80DEA"/>
    <w:rsid w:val="00E823D2"/>
    <w:rsid w:val="00E82478"/>
    <w:rsid w:val="00E97079"/>
    <w:rsid w:val="00EA19C9"/>
    <w:rsid w:val="00EA2C7C"/>
    <w:rsid w:val="00EA6621"/>
    <w:rsid w:val="00EA669C"/>
    <w:rsid w:val="00EB2F03"/>
    <w:rsid w:val="00EB72EE"/>
    <w:rsid w:val="00EC5C02"/>
    <w:rsid w:val="00EC5F71"/>
    <w:rsid w:val="00EC6A05"/>
    <w:rsid w:val="00ED4CE4"/>
    <w:rsid w:val="00EE08FC"/>
    <w:rsid w:val="00EE3C46"/>
    <w:rsid w:val="00EE68EA"/>
    <w:rsid w:val="00F204F6"/>
    <w:rsid w:val="00F238F8"/>
    <w:rsid w:val="00F25802"/>
    <w:rsid w:val="00F26130"/>
    <w:rsid w:val="00F35ABC"/>
    <w:rsid w:val="00F465AE"/>
    <w:rsid w:val="00F563F9"/>
    <w:rsid w:val="00F578D9"/>
    <w:rsid w:val="00F57FB1"/>
    <w:rsid w:val="00F60974"/>
    <w:rsid w:val="00F64C39"/>
    <w:rsid w:val="00F65CCF"/>
    <w:rsid w:val="00F75B14"/>
    <w:rsid w:val="00F775E7"/>
    <w:rsid w:val="00F827E9"/>
    <w:rsid w:val="00F82EA2"/>
    <w:rsid w:val="00F85610"/>
    <w:rsid w:val="00F90D3D"/>
    <w:rsid w:val="00F93D8B"/>
    <w:rsid w:val="00F96FF0"/>
    <w:rsid w:val="00FA76FD"/>
    <w:rsid w:val="00FC2FB8"/>
    <w:rsid w:val="00FC7757"/>
    <w:rsid w:val="00FD34FE"/>
    <w:rsid w:val="00FE2379"/>
    <w:rsid w:val="00FE30E6"/>
    <w:rsid w:val="00FE5103"/>
    <w:rsid w:val="00FE6D3F"/>
    <w:rsid w:val="00FF1BCC"/>
    <w:rsid w:val="00FF26C2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kern w:val="20"/>
      <w:sz w:val="24"/>
      <w:lang w:eastAsia="ru-RU"/>
    </w:rPr>
  </w:style>
  <w:style w:type="paragraph" w:styleId="1">
    <w:name w:val="heading 1"/>
    <w:basedOn w:val="a"/>
    <w:next w:val="2"/>
    <w:qFormat/>
    <w:pPr>
      <w:keepNext/>
      <w:keepLines/>
      <w:numPr>
        <w:numId w:val="1"/>
      </w:numPr>
      <w:spacing w:before="240" w:after="120"/>
      <w:outlineLvl w:val="0"/>
    </w:pPr>
    <w:rPr>
      <w:b/>
    </w:rPr>
  </w:style>
  <w:style w:type="paragraph" w:styleId="2">
    <w:name w:val="heading 2"/>
    <w:basedOn w:val="a"/>
    <w:qFormat/>
    <w:pPr>
      <w:numPr>
        <w:ilvl w:val="1"/>
        <w:numId w:val="1"/>
      </w:numPr>
      <w:spacing w:before="60" w:after="60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spacing w:before="60" w:after="60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aliases w:val=" Знак1 Знак Знак Знак Знак Знак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line="340" w:lineRule="auto"/>
      <w:ind w:firstLine="700"/>
      <w:jc w:val="both"/>
    </w:pPr>
    <w:rPr>
      <w:sz w:val="22"/>
      <w:lang w:eastAsia="ru-RU"/>
    </w:rPr>
  </w:style>
  <w:style w:type="paragraph" w:customStyle="1" w:styleId="heading1">
    <w:name w:val="heading 1"/>
    <w:basedOn w:val="Normal"/>
    <w:next w:val="Normal"/>
    <w:pPr>
      <w:keepNext/>
      <w:spacing w:line="240" w:lineRule="auto"/>
      <w:ind w:firstLine="0"/>
      <w:jc w:val="center"/>
      <w:outlineLvl w:val="0"/>
    </w:pPr>
    <w:rPr>
      <w:b/>
      <w:lang w:val="ru-RU"/>
    </w:rPr>
  </w:style>
  <w:style w:type="paragraph" w:customStyle="1" w:styleId="heading2">
    <w:name w:val="heading 2"/>
    <w:basedOn w:val="Normal"/>
    <w:next w:val="Normal"/>
    <w:pPr>
      <w:keepNext/>
      <w:spacing w:line="240" w:lineRule="auto"/>
      <w:ind w:firstLine="851"/>
      <w:jc w:val="center"/>
      <w:outlineLvl w:val="1"/>
    </w:pPr>
    <w:rPr>
      <w:b/>
    </w:rPr>
  </w:style>
  <w:style w:type="character" w:customStyle="1" w:styleId="DefaultParagraphFont">
    <w:name w:val="Default Paragraph Font"/>
  </w:style>
  <w:style w:type="paragraph" w:customStyle="1" w:styleId="FR1">
    <w:name w:val="FR1"/>
    <w:pPr>
      <w:widowControl w:val="0"/>
      <w:spacing w:before="100" w:line="380" w:lineRule="auto"/>
      <w:ind w:left="960" w:right="1200"/>
      <w:jc w:val="center"/>
    </w:pPr>
    <w:rPr>
      <w:b/>
      <w:sz w:val="36"/>
      <w:lang w:val="ru-RU" w:eastAsia="ru-RU"/>
    </w:rPr>
  </w:style>
  <w:style w:type="paragraph" w:customStyle="1" w:styleId="FR2">
    <w:name w:val="FR2"/>
    <w:pPr>
      <w:widowControl w:val="0"/>
      <w:ind w:left="1560"/>
    </w:pPr>
    <w:rPr>
      <w:rFonts w:ascii="Arial" w:hAnsi="Arial"/>
      <w:sz w:val="28"/>
      <w:lang w:val="ru-RU" w:eastAsia="ru-RU"/>
    </w:rPr>
  </w:style>
  <w:style w:type="paragraph" w:customStyle="1" w:styleId="FR3">
    <w:name w:val="FR3"/>
    <w:pPr>
      <w:widowControl w:val="0"/>
      <w:spacing w:before="60"/>
      <w:ind w:firstLine="720"/>
    </w:pPr>
    <w:rPr>
      <w:rFonts w:ascii="Arial" w:hAnsi="Arial"/>
      <w:lang w:eastAsia="ru-RU"/>
    </w:rPr>
  </w:style>
  <w:style w:type="paragraph" w:customStyle="1" w:styleId="FR4">
    <w:name w:val="FR4"/>
    <w:pPr>
      <w:widowControl w:val="0"/>
      <w:jc w:val="center"/>
    </w:pPr>
    <w:rPr>
      <w:sz w:val="16"/>
      <w:lang w:eastAsia="ru-RU"/>
    </w:rPr>
  </w:style>
  <w:style w:type="paragraph" w:customStyle="1" w:styleId="FR5">
    <w:name w:val="FR5"/>
    <w:pPr>
      <w:widowControl w:val="0"/>
      <w:spacing w:line="1440" w:lineRule="auto"/>
      <w:ind w:left="1640" w:right="600"/>
    </w:pPr>
    <w:rPr>
      <w:sz w:val="12"/>
      <w:lang w:eastAsia="ru-RU"/>
    </w:rPr>
  </w:style>
  <w:style w:type="paragraph" w:customStyle="1" w:styleId="BodyText">
    <w:name w:val="Body Text"/>
    <w:basedOn w:val="Normal"/>
    <w:pPr>
      <w:spacing w:line="260" w:lineRule="auto"/>
      <w:ind w:right="1830" w:firstLine="0"/>
      <w:jc w:val="left"/>
    </w:pPr>
    <w:rPr>
      <w:lang w:val="ru-RU"/>
    </w:rPr>
  </w:style>
  <w:style w:type="paragraph" w:customStyle="1" w:styleId="BodyText2">
    <w:name w:val="Body Text 2"/>
    <w:basedOn w:val="Normal"/>
    <w:pPr>
      <w:spacing w:line="240" w:lineRule="auto"/>
      <w:ind w:firstLine="0"/>
    </w:pPr>
  </w:style>
  <w:style w:type="paragraph" w:customStyle="1" w:styleId="BodyTextIndent2">
    <w:name w:val="Body Text Indent 2"/>
    <w:basedOn w:val="Normal"/>
    <w:pPr>
      <w:spacing w:line="240" w:lineRule="auto"/>
      <w:ind w:firstLine="851"/>
      <w:jc w:val="center"/>
    </w:pPr>
    <w:rPr>
      <w:b/>
      <w:sz w:val="24"/>
    </w:rPr>
  </w:style>
  <w:style w:type="paragraph" w:customStyle="1" w:styleId="BodyTextIndent3">
    <w:name w:val="Body Text Indent 3"/>
    <w:basedOn w:val="Normal"/>
    <w:pPr>
      <w:spacing w:line="240" w:lineRule="auto"/>
      <w:ind w:firstLine="851"/>
    </w:pPr>
  </w:style>
  <w:style w:type="paragraph" w:customStyle="1" w:styleId="BlockText">
    <w:name w:val="Block Text"/>
    <w:basedOn w:val="Normal"/>
    <w:pPr>
      <w:spacing w:line="240" w:lineRule="auto"/>
      <w:ind w:left="-142" w:right="-108" w:firstLine="0"/>
      <w:jc w:val="left"/>
    </w:pPr>
  </w:style>
  <w:style w:type="paragraph" w:customStyle="1" w:styleId="BodyText3">
    <w:name w:val="Body Text 3"/>
    <w:basedOn w:val="Normal"/>
    <w:pPr>
      <w:spacing w:line="240" w:lineRule="auto"/>
      <w:ind w:firstLine="0"/>
      <w:jc w:val="left"/>
    </w:pPr>
  </w:style>
  <w:style w:type="paragraph" w:styleId="a3">
    <w:name w:val="Body Text Indent"/>
    <w:basedOn w:val="a"/>
  </w:style>
  <w:style w:type="paragraph" w:styleId="a4">
    <w:name w:val="Title"/>
    <w:basedOn w:val="a"/>
    <w:qFormat/>
    <w:pPr>
      <w:spacing w:line="240" w:lineRule="atLeast"/>
      <w:ind w:firstLine="0"/>
      <w:jc w:val="center"/>
    </w:pPr>
    <w:rPr>
      <w:b/>
      <w:kern w:val="0"/>
      <w:sz w:val="28"/>
    </w:rPr>
  </w:style>
  <w:style w:type="paragraph" w:styleId="a5">
    <w:name w:val="header"/>
    <w:basedOn w:val="a"/>
    <w:link w:val="a6"/>
    <w:pPr>
      <w:tabs>
        <w:tab w:val="center" w:pos="4536"/>
        <w:tab w:val="right" w:pos="9072"/>
      </w:tabs>
    </w:pPr>
    <w:rPr>
      <w:noProof/>
      <w:kern w:val="24"/>
    </w:rPr>
  </w:style>
  <w:style w:type="paragraph" w:styleId="60">
    <w:name w:val="toc 6"/>
    <w:basedOn w:val="a"/>
    <w:next w:val="a"/>
    <w:autoRedefine/>
    <w:semiHidden/>
    <w:pPr>
      <w:ind w:left="1200"/>
    </w:pPr>
    <w:rPr>
      <w:kern w:val="24"/>
    </w:rPr>
  </w:style>
  <w:style w:type="paragraph" w:styleId="a7">
    <w:name w:val="Block Text"/>
    <w:basedOn w:val="a"/>
    <w:pPr>
      <w:tabs>
        <w:tab w:val="left" w:pos="1294"/>
      </w:tabs>
      <w:ind w:left="-123" w:right="-108" w:firstLine="0"/>
      <w:jc w:val="center"/>
    </w:pPr>
    <w:rPr>
      <w:kern w:val="24"/>
    </w:rPr>
  </w:style>
  <w:style w:type="paragraph" w:styleId="20">
    <w:name w:val="Body Text Indent 2"/>
    <w:basedOn w:val="a"/>
    <w:pPr>
      <w:jc w:val="center"/>
    </w:pPr>
    <w:rPr>
      <w:b/>
    </w:rPr>
  </w:style>
  <w:style w:type="paragraph" w:styleId="a8">
    <w:name w:val="footnote text"/>
    <w:basedOn w:val="a"/>
    <w:semiHidden/>
    <w:pPr>
      <w:ind w:firstLine="0"/>
      <w:jc w:val="left"/>
    </w:pPr>
    <w:rPr>
      <w:kern w:val="0"/>
      <w:sz w:val="20"/>
    </w:rPr>
  </w:style>
  <w:style w:type="character" w:styleId="a9">
    <w:name w:val="footnote reference"/>
    <w:basedOn w:val="a0"/>
    <w:semiHidden/>
    <w:rPr>
      <w:vertAlign w:val="superscript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ody Text"/>
    <w:basedOn w:val="a"/>
    <w:pPr>
      <w:ind w:firstLine="0"/>
      <w:jc w:val="left"/>
    </w:pPr>
    <w:rPr>
      <w:kern w:val="0"/>
      <w:sz w:val="28"/>
    </w:rPr>
  </w:style>
  <w:style w:type="paragraph" w:styleId="30">
    <w:name w:val="Body Text Indent 3"/>
    <w:basedOn w:val="a"/>
    <w:pPr>
      <w:ind w:firstLine="567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color w:val="000000"/>
      <w:kern w:val="0"/>
      <w:sz w:val="16"/>
      <w:szCs w:val="16"/>
      <w:lang w:eastAsia="uk-UA"/>
    </w:rPr>
  </w:style>
  <w:style w:type="character" w:styleId="ae">
    <w:name w:val="Strong"/>
    <w:basedOn w:val="a0"/>
    <w:qFormat/>
    <w:rsid w:val="00D03CC8"/>
    <w:rPr>
      <w:b/>
      <w:bCs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caaieiaie11">
    <w:name w:val="caaieiaie 11"/>
    <w:basedOn w:val="a"/>
    <w:next w:val="a"/>
    <w:pPr>
      <w:keepNext/>
      <w:autoSpaceDE w:val="0"/>
      <w:autoSpaceDN w:val="0"/>
      <w:ind w:firstLine="0"/>
      <w:jc w:val="left"/>
    </w:pPr>
    <w:rPr>
      <w:kern w:val="0"/>
    </w:rPr>
  </w:style>
  <w:style w:type="character" w:styleId="af">
    <w:name w:val="Hyperlink"/>
    <w:basedOn w:val="a0"/>
    <w:rsid w:val="00D03CC8"/>
    <w:rPr>
      <w:color w:val="0000FF"/>
      <w:u w:val="single"/>
    </w:rPr>
  </w:style>
  <w:style w:type="paragraph" w:customStyle="1" w:styleId="af0">
    <w:name w:val="Текст в заданном формате"/>
    <w:basedOn w:val="a"/>
    <w:rsid w:val="00FF1BCC"/>
    <w:pPr>
      <w:widowControl w:val="0"/>
      <w:suppressAutoHyphens/>
      <w:ind w:firstLine="0"/>
      <w:jc w:val="left"/>
    </w:pPr>
    <w:rPr>
      <w:rFonts w:ascii="Courier New" w:eastAsia="Courier New" w:hAnsi="Courier New" w:cs="Courier New"/>
      <w:kern w:val="1"/>
      <w:sz w:val="20"/>
      <w:lang/>
    </w:rPr>
  </w:style>
  <w:style w:type="paragraph" w:styleId="af1">
    <w:name w:val="Date"/>
    <w:basedOn w:val="a"/>
    <w:rsid w:val="00EE3C46"/>
    <w:pPr>
      <w:spacing w:before="960" w:after="160" w:line="480" w:lineRule="auto"/>
      <w:ind w:firstLine="0"/>
      <w:jc w:val="center"/>
    </w:pPr>
    <w:rPr>
      <w:b/>
      <w:kern w:val="0"/>
      <w:sz w:val="28"/>
    </w:rPr>
  </w:style>
  <w:style w:type="paragraph" w:styleId="af2">
    <w:name w:val="toa heading"/>
    <w:basedOn w:val="a"/>
    <w:next w:val="af3"/>
    <w:semiHidden/>
    <w:rsid w:val="00EE3C46"/>
    <w:pPr>
      <w:keepNext/>
      <w:keepLines/>
      <w:spacing w:before="120" w:after="160"/>
      <w:ind w:firstLine="0"/>
      <w:jc w:val="left"/>
    </w:pPr>
    <w:rPr>
      <w:rFonts w:ascii="Arial" w:hAnsi="Arial"/>
      <w:b/>
      <w:kern w:val="28"/>
      <w:sz w:val="28"/>
    </w:rPr>
  </w:style>
  <w:style w:type="paragraph" w:styleId="af3">
    <w:name w:val="table of authorities"/>
    <w:basedOn w:val="a"/>
    <w:next w:val="a"/>
    <w:semiHidden/>
    <w:rsid w:val="00EE3C46"/>
    <w:pPr>
      <w:ind w:left="240" w:hanging="240"/>
    </w:pPr>
  </w:style>
  <w:style w:type="table" w:styleId="af4">
    <w:name w:val="Table Grid"/>
    <w:basedOn w:val="a1"/>
    <w:rsid w:val="00695A33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 Знак1 Знак Знак Знак"/>
    <w:basedOn w:val="a"/>
    <w:link w:val="a0"/>
    <w:semiHidden/>
    <w:rsid w:val="005042A8"/>
    <w:pPr>
      <w:spacing w:after="160" w:line="240" w:lineRule="exact"/>
      <w:ind w:firstLine="0"/>
      <w:jc w:val="left"/>
    </w:pPr>
    <w:rPr>
      <w:rFonts w:ascii="Arial" w:eastAsia="SimSun" w:hAnsi="Arial" w:cs="Arial"/>
      <w:kern w:val="0"/>
      <w:sz w:val="22"/>
      <w:szCs w:val="22"/>
      <w:lang w:val="en-US" w:eastAsia="en-US"/>
    </w:rPr>
  </w:style>
  <w:style w:type="character" w:customStyle="1" w:styleId="illuminate">
    <w:name w:val="illuminate"/>
    <w:basedOn w:val="a0"/>
    <w:rsid w:val="00866FE2"/>
  </w:style>
  <w:style w:type="paragraph" w:styleId="af5">
    <w:name w:val="Normal (Web)"/>
    <w:basedOn w:val="a"/>
    <w:rsid w:val="005B7CC8"/>
    <w:pPr>
      <w:spacing w:before="100" w:beforeAutospacing="1" w:after="100" w:afterAutospacing="1"/>
      <w:ind w:firstLine="0"/>
      <w:jc w:val="left"/>
    </w:pPr>
    <w:rPr>
      <w:kern w:val="0"/>
      <w:szCs w:val="24"/>
    </w:rPr>
  </w:style>
  <w:style w:type="paragraph" w:styleId="af6">
    <w:name w:val="List Paragraph"/>
    <w:basedOn w:val="a"/>
    <w:qFormat/>
    <w:rsid w:val="00003DD4"/>
    <w:pPr>
      <w:ind w:left="720" w:firstLine="567"/>
      <w:contextualSpacing/>
    </w:pPr>
    <w:rPr>
      <w:kern w:val="0"/>
      <w:szCs w:val="24"/>
    </w:rPr>
  </w:style>
  <w:style w:type="paragraph" w:customStyle="1" w:styleId="Heading">
    <w:name w:val="Heading"/>
    <w:rsid w:val="00003DD4"/>
    <w:pPr>
      <w:widowControl w:val="0"/>
    </w:pPr>
    <w:rPr>
      <w:rFonts w:ascii="Arial" w:hAnsi="Arial"/>
      <w:b/>
      <w:snapToGrid w:val="0"/>
      <w:sz w:val="22"/>
      <w:lang w:val="ru-RU" w:eastAsia="ru-RU"/>
    </w:rPr>
  </w:style>
  <w:style w:type="paragraph" w:customStyle="1" w:styleId="11">
    <w:name w:val="Знак1 Знак Знак Знак"/>
    <w:basedOn w:val="a"/>
    <w:semiHidden/>
    <w:rsid w:val="005F6616"/>
    <w:pPr>
      <w:spacing w:after="160" w:line="240" w:lineRule="exact"/>
      <w:ind w:firstLine="0"/>
      <w:jc w:val="left"/>
    </w:pPr>
    <w:rPr>
      <w:rFonts w:ascii="Arial" w:eastAsia="SimSun" w:hAnsi="Arial" w:cs="Arial"/>
      <w:kern w:val="0"/>
      <w:sz w:val="22"/>
      <w:szCs w:val="22"/>
      <w:lang w:val="en-US" w:eastAsia="en-US"/>
    </w:rPr>
  </w:style>
  <w:style w:type="character" w:customStyle="1" w:styleId="a6">
    <w:name w:val="Верхній колонтитул Знак"/>
    <w:link w:val="a5"/>
    <w:locked/>
    <w:rsid w:val="006D49AB"/>
    <w:rPr>
      <w:noProof/>
      <w:kern w:val="24"/>
      <w:sz w:val="24"/>
      <w:lang w:val="uk-UA" w:eastAsia="ru-RU" w:bidi="ar-SA"/>
    </w:rPr>
  </w:style>
  <w:style w:type="character" w:customStyle="1" w:styleId="rvts15">
    <w:name w:val="rvts15"/>
    <w:basedOn w:val="a0"/>
    <w:rsid w:val="00964E2A"/>
  </w:style>
  <w:style w:type="paragraph" w:customStyle="1" w:styleId="rvps2">
    <w:name w:val="rvps2"/>
    <w:basedOn w:val="a"/>
    <w:rsid w:val="00F578D9"/>
    <w:pPr>
      <w:spacing w:before="100" w:beforeAutospacing="1" w:after="100" w:afterAutospacing="1"/>
      <w:ind w:firstLine="0"/>
      <w:jc w:val="left"/>
    </w:pPr>
    <w:rPr>
      <w:kern w:val="0"/>
      <w:szCs w:val="24"/>
      <w:lang w:val="ru-RU"/>
    </w:rPr>
  </w:style>
  <w:style w:type="character" w:customStyle="1" w:styleId="rvts0">
    <w:name w:val="rvts0"/>
    <w:basedOn w:val="a0"/>
    <w:rsid w:val="00F578D9"/>
  </w:style>
  <w:style w:type="paragraph" w:customStyle="1" w:styleId="rvps7">
    <w:name w:val="rvps7"/>
    <w:basedOn w:val="a"/>
    <w:rsid w:val="008120B0"/>
    <w:pPr>
      <w:spacing w:before="100" w:beforeAutospacing="1" w:after="100" w:afterAutospacing="1"/>
      <w:ind w:firstLine="0"/>
      <w:jc w:val="left"/>
    </w:pPr>
    <w:rPr>
      <w:kern w:val="0"/>
      <w:szCs w:val="24"/>
      <w:lang w:val="ru-RU"/>
    </w:rPr>
  </w:style>
  <w:style w:type="character" w:customStyle="1" w:styleId="rvts44">
    <w:name w:val="rvts44"/>
    <w:basedOn w:val="a0"/>
    <w:rsid w:val="00812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kern w:val="20"/>
      <w:sz w:val="24"/>
      <w:lang w:eastAsia="ru-RU"/>
    </w:rPr>
  </w:style>
  <w:style w:type="paragraph" w:styleId="1">
    <w:name w:val="heading 1"/>
    <w:basedOn w:val="a"/>
    <w:next w:val="2"/>
    <w:qFormat/>
    <w:pPr>
      <w:keepNext/>
      <w:keepLines/>
      <w:numPr>
        <w:numId w:val="1"/>
      </w:numPr>
      <w:spacing w:before="240" w:after="120"/>
      <w:outlineLvl w:val="0"/>
    </w:pPr>
    <w:rPr>
      <w:b/>
    </w:rPr>
  </w:style>
  <w:style w:type="paragraph" w:styleId="2">
    <w:name w:val="heading 2"/>
    <w:basedOn w:val="a"/>
    <w:qFormat/>
    <w:pPr>
      <w:numPr>
        <w:ilvl w:val="1"/>
        <w:numId w:val="1"/>
      </w:numPr>
      <w:spacing w:before="60" w:after="60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spacing w:before="60" w:after="60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aliases w:val=" Знак1 Знак Знак Знак Знак Знак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line="340" w:lineRule="auto"/>
      <w:ind w:firstLine="700"/>
      <w:jc w:val="both"/>
    </w:pPr>
    <w:rPr>
      <w:sz w:val="22"/>
      <w:lang w:eastAsia="ru-RU"/>
    </w:rPr>
  </w:style>
  <w:style w:type="paragraph" w:customStyle="1" w:styleId="heading1">
    <w:name w:val="heading 1"/>
    <w:basedOn w:val="Normal"/>
    <w:next w:val="Normal"/>
    <w:pPr>
      <w:keepNext/>
      <w:spacing w:line="240" w:lineRule="auto"/>
      <w:ind w:firstLine="0"/>
      <w:jc w:val="center"/>
      <w:outlineLvl w:val="0"/>
    </w:pPr>
    <w:rPr>
      <w:b/>
      <w:lang w:val="ru-RU"/>
    </w:rPr>
  </w:style>
  <w:style w:type="paragraph" w:customStyle="1" w:styleId="heading2">
    <w:name w:val="heading 2"/>
    <w:basedOn w:val="Normal"/>
    <w:next w:val="Normal"/>
    <w:pPr>
      <w:keepNext/>
      <w:spacing w:line="240" w:lineRule="auto"/>
      <w:ind w:firstLine="851"/>
      <w:jc w:val="center"/>
      <w:outlineLvl w:val="1"/>
    </w:pPr>
    <w:rPr>
      <w:b/>
    </w:rPr>
  </w:style>
  <w:style w:type="character" w:customStyle="1" w:styleId="DefaultParagraphFont">
    <w:name w:val="Default Paragraph Font"/>
  </w:style>
  <w:style w:type="paragraph" w:customStyle="1" w:styleId="FR1">
    <w:name w:val="FR1"/>
    <w:pPr>
      <w:widowControl w:val="0"/>
      <w:spacing w:before="100" w:line="380" w:lineRule="auto"/>
      <w:ind w:left="960" w:right="1200"/>
      <w:jc w:val="center"/>
    </w:pPr>
    <w:rPr>
      <w:b/>
      <w:sz w:val="36"/>
      <w:lang w:val="ru-RU" w:eastAsia="ru-RU"/>
    </w:rPr>
  </w:style>
  <w:style w:type="paragraph" w:customStyle="1" w:styleId="FR2">
    <w:name w:val="FR2"/>
    <w:pPr>
      <w:widowControl w:val="0"/>
      <w:ind w:left="1560"/>
    </w:pPr>
    <w:rPr>
      <w:rFonts w:ascii="Arial" w:hAnsi="Arial"/>
      <w:sz w:val="28"/>
      <w:lang w:val="ru-RU" w:eastAsia="ru-RU"/>
    </w:rPr>
  </w:style>
  <w:style w:type="paragraph" w:customStyle="1" w:styleId="FR3">
    <w:name w:val="FR3"/>
    <w:pPr>
      <w:widowControl w:val="0"/>
      <w:spacing w:before="60"/>
      <w:ind w:firstLine="720"/>
    </w:pPr>
    <w:rPr>
      <w:rFonts w:ascii="Arial" w:hAnsi="Arial"/>
      <w:lang w:eastAsia="ru-RU"/>
    </w:rPr>
  </w:style>
  <w:style w:type="paragraph" w:customStyle="1" w:styleId="FR4">
    <w:name w:val="FR4"/>
    <w:pPr>
      <w:widowControl w:val="0"/>
      <w:jc w:val="center"/>
    </w:pPr>
    <w:rPr>
      <w:sz w:val="16"/>
      <w:lang w:eastAsia="ru-RU"/>
    </w:rPr>
  </w:style>
  <w:style w:type="paragraph" w:customStyle="1" w:styleId="FR5">
    <w:name w:val="FR5"/>
    <w:pPr>
      <w:widowControl w:val="0"/>
      <w:spacing w:line="1440" w:lineRule="auto"/>
      <w:ind w:left="1640" w:right="600"/>
    </w:pPr>
    <w:rPr>
      <w:sz w:val="12"/>
      <w:lang w:eastAsia="ru-RU"/>
    </w:rPr>
  </w:style>
  <w:style w:type="paragraph" w:customStyle="1" w:styleId="BodyText">
    <w:name w:val="Body Text"/>
    <w:basedOn w:val="Normal"/>
    <w:pPr>
      <w:spacing w:line="260" w:lineRule="auto"/>
      <w:ind w:right="1830" w:firstLine="0"/>
      <w:jc w:val="left"/>
    </w:pPr>
    <w:rPr>
      <w:lang w:val="ru-RU"/>
    </w:rPr>
  </w:style>
  <w:style w:type="paragraph" w:customStyle="1" w:styleId="BodyText2">
    <w:name w:val="Body Text 2"/>
    <w:basedOn w:val="Normal"/>
    <w:pPr>
      <w:spacing w:line="240" w:lineRule="auto"/>
      <w:ind w:firstLine="0"/>
    </w:pPr>
  </w:style>
  <w:style w:type="paragraph" w:customStyle="1" w:styleId="BodyTextIndent2">
    <w:name w:val="Body Text Indent 2"/>
    <w:basedOn w:val="Normal"/>
    <w:pPr>
      <w:spacing w:line="240" w:lineRule="auto"/>
      <w:ind w:firstLine="851"/>
      <w:jc w:val="center"/>
    </w:pPr>
    <w:rPr>
      <w:b/>
      <w:sz w:val="24"/>
    </w:rPr>
  </w:style>
  <w:style w:type="paragraph" w:customStyle="1" w:styleId="BodyTextIndent3">
    <w:name w:val="Body Text Indent 3"/>
    <w:basedOn w:val="Normal"/>
    <w:pPr>
      <w:spacing w:line="240" w:lineRule="auto"/>
      <w:ind w:firstLine="851"/>
    </w:pPr>
  </w:style>
  <w:style w:type="paragraph" w:customStyle="1" w:styleId="BlockText">
    <w:name w:val="Block Text"/>
    <w:basedOn w:val="Normal"/>
    <w:pPr>
      <w:spacing w:line="240" w:lineRule="auto"/>
      <w:ind w:left="-142" w:right="-108" w:firstLine="0"/>
      <w:jc w:val="left"/>
    </w:pPr>
  </w:style>
  <w:style w:type="paragraph" w:customStyle="1" w:styleId="BodyText3">
    <w:name w:val="Body Text 3"/>
    <w:basedOn w:val="Normal"/>
    <w:pPr>
      <w:spacing w:line="240" w:lineRule="auto"/>
      <w:ind w:firstLine="0"/>
      <w:jc w:val="left"/>
    </w:pPr>
  </w:style>
  <w:style w:type="paragraph" w:styleId="a3">
    <w:name w:val="Body Text Indent"/>
    <w:basedOn w:val="a"/>
  </w:style>
  <w:style w:type="paragraph" w:styleId="a4">
    <w:name w:val="Title"/>
    <w:basedOn w:val="a"/>
    <w:qFormat/>
    <w:pPr>
      <w:spacing w:line="240" w:lineRule="atLeast"/>
      <w:ind w:firstLine="0"/>
      <w:jc w:val="center"/>
    </w:pPr>
    <w:rPr>
      <w:b/>
      <w:kern w:val="0"/>
      <w:sz w:val="28"/>
    </w:rPr>
  </w:style>
  <w:style w:type="paragraph" w:styleId="a5">
    <w:name w:val="header"/>
    <w:basedOn w:val="a"/>
    <w:link w:val="a6"/>
    <w:pPr>
      <w:tabs>
        <w:tab w:val="center" w:pos="4536"/>
        <w:tab w:val="right" w:pos="9072"/>
      </w:tabs>
    </w:pPr>
    <w:rPr>
      <w:noProof/>
      <w:kern w:val="24"/>
    </w:rPr>
  </w:style>
  <w:style w:type="paragraph" w:styleId="60">
    <w:name w:val="toc 6"/>
    <w:basedOn w:val="a"/>
    <w:next w:val="a"/>
    <w:autoRedefine/>
    <w:semiHidden/>
    <w:pPr>
      <w:ind w:left="1200"/>
    </w:pPr>
    <w:rPr>
      <w:kern w:val="24"/>
    </w:rPr>
  </w:style>
  <w:style w:type="paragraph" w:styleId="a7">
    <w:name w:val="Block Text"/>
    <w:basedOn w:val="a"/>
    <w:pPr>
      <w:tabs>
        <w:tab w:val="left" w:pos="1294"/>
      </w:tabs>
      <w:ind w:left="-123" w:right="-108" w:firstLine="0"/>
      <w:jc w:val="center"/>
    </w:pPr>
    <w:rPr>
      <w:kern w:val="24"/>
    </w:rPr>
  </w:style>
  <w:style w:type="paragraph" w:styleId="20">
    <w:name w:val="Body Text Indent 2"/>
    <w:basedOn w:val="a"/>
    <w:pPr>
      <w:jc w:val="center"/>
    </w:pPr>
    <w:rPr>
      <w:b/>
    </w:rPr>
  </w:style>
  <w:style w:type="paragraph" w:styleId="a8">
    <w:name w:val="footnote text"/>
    <w:basedOn w:val="a"/>
    <w:semiHidden/>
    <w:pPr>
      <w:ind w:firstLine="0"/>
      <w:jc w:val="left"/>
    </w:pPr>
    <w:rPr>
      <w:kern w:val="0"/>
      <w:sz w:val="20"/>
    </w:rPr>
  </w:style>
  <w:style w:type="character" w:styleId="a9">
    <w:name w:val="footnote reference"/>
    <w:basedOn w:val="a0"/>
    <w:semiHidden/>
    <w:rPr>
      <w:vertAlign w:val="superscript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ody Text"/>
    <w:basedOn w:val="a"/>
    <w:pPr>
      <w:ind w:firstLine="0"/>
      <w:jc w:val="left"/>
    </w:pPr>
    <w:rPr>
      <w:kern w:val="0"/>
      <w:sz w:val="28"/>
    </w:rPr>
  </w:style>
  <w:style w:type="paragraph" w:styleId="30">
    <w:name w:val="Body Text Indent 3"/>
    <w:basedOn w:val="a"/>
    <w:pPr>
      <w:ind w:firstLine="567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color w:val="000000"/>
      <w:kern w:val="0"/>
      <w:sz w:val="16"/>
      <w:szCs w:val="16"/>
      <w:lang w:eastAsia="uk-UA"/>
    </w:rPr>
  </w:style>
  <w:style w:type="character" w:styleId="ae">
    <w:name w:val="Strong"/>
    <w:basedOn w:val="a0"/>
    <w:qFormat/>
    <w:rsid w:val="00D03CC8"/>
    <w:rPr>
      <w:b/>
      <w:bCs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caaieiaie11">
    <w:name w:val="caaieiaie 11"/>
    <w:basedOn w:val="a"/>
    <w:next w:val="a"/>
    <w:pPr>
      <w:keepNext/>
      <w:autoSpaceDE w:val="0"/>
      <w:autoSpaceDN w:val="0"/>
      <w:ind w:firstLine="0"/>
      <w:jc w:val="left"/>
    </w:pPr>
    <w:rPr>
      <w:kern w:val="0"/>
    </w:rPr>
  </w:style>
  <w:style w:type="character" w:styleId="af">
    <w:name w:val="Hyperlink"/>
    <w:basedOn w:val="a0"/>
    <w:rsid w:val="00D03CC8"/>
    <w:rPr>
      <w:color w:val="0000FF"/>
      <w:u w:val="single"/>
    </w:rPr>
  </w:style>
  <w:style w:type="paragraph" w:customStyle="1" w:styleId="af0">
    <w:name w:val="Текст в заданном формате"/>
    <w:basedOn w:val="a"/>
    <w:rsid w:val="00FF1BCC"/>
    <w:pPr>
      <w:widowControl w:val="0"/>
      <w:suppressAutoHyphens/>
      <w:ind w:firstLine="0"/>
      <w:jc w:val="left"/>
    </w:pPr>
    <w:rPr>
      <w:rFonts w:ascii="Courier New" w:eastAsia="Courier New" w:hAnsi="Courier New" w:cs="Courier New"/>
      <w:kern w:val="1"/>
      <w:sz w:val="20"/>
      <w:lang/>
    </w:rPr>
  </w:style>
  <w:style w:type="paragraph" w:styleId="af1">
    <w:name w:val="Date"/>
    <w:basedOn w:val="a"/>
    <w:rsid w:val="00EE3C46"/>
    <w:pPr>
      <w:spacing w:before="960" w:after="160" w:line="480" w:lineRule="auto"/>
      <w:ind w:firstLine="0"/>
      <w:jc w:val="center"/>
    </w:pPr>
    <w:rPr>
      <w:b/>
      <w:kern w:val="0"/>
      <w:sz w:val="28"/>
    </w:rPr>
  </w:style>
  <w:style w:type="paragraph" w:styleId="af2">
    <w:name w:val="toa heading"/>
    <w:basedOn w:val="a"/>
    <w:next w:val="af3"/>
    <w:semiHidden/>
    <w:rsid w:val="00EE3C46"/>
    <w:pPr>
      <w:keepNext/>
      <w:keepLines/>
      <w:spacing w:before="120" w:after="160"/>
      <w:ind w:firstLine="0"/>
      <w:jc w:val="left"/>
    </w:pPr>
    <w:rPr>
      <w:rFonts w:ascii="Arial" w:hAnsi="Arial"/>
      <w:b/>
      <w:kern w:val="28"/>
      <w:sz w:val="28"/>
    </w:rPr>
  </w:style>
  <w:style w:type="paragraph" w:styleId="af3">
    <w:name w:val="table of authorities"/>
    <w:basedOn w:val="a"/>
    <w:next w:val="a"/>
    <w:semiHidden/>
    <w:rsid w:val="00EE3C46"/>
    <w:pPr>
      <w:ind w:left="240" w:hanging="240"/>
    </w:pPr>
  </w:style>
  <w:style w:type="table" w:styleId="af4">
    <w:name w:val="Table Grid"/>
    <w:basedOn w:val="a1"/>
    <w:rsid w:val="00695A33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 Знак1 Знак Знак Знак"/>
    <w:basedOn w:val="a"/>
    <w:link w:val="a0"/>
    <w:semiHidden/>
    <w:rsid w:val="005042A8"/>
    <w:pPr>
      <w:spacing w:after="160" w:line="240" w:lineRule="exact"/>
      <w:ind w:firstLine="0"/>
      <w:jc w:val="left"/>
    </w:pPr>
    <w:rPr>
      <w:rFonts w:ascii="Arial" w:eastAsia="SimSun" w:hAnsi="Arial" w:cs="Arial"/>
      <w:kern w:val="0"/>
      <w:sz w:val="22"/>
      <w:szCs w:val="22"/>
      <w:lang w:val="en-US" w:eastAsia="en-US"/>
    </w:rPr>
  </w:style>
  <w:style w:type="character" w:customStyle="1" w:styleId="illuminate">
    <w:name w:val="illuminate"/>
    <w:basedOn w:val="a0"/>
    <w:rsid w:val="00866FE2"/>
  </w:style>
  <w:style w:type="paragraph" w:styleId="af5">
    <w:name w:val="Normal (Web)"/>
    <w:basedOn w:val="a"/>
    <w:rsid w:val="005B7CC8"/>
    <w:pPr>
      <w:spacing w:before="100" w:beforeAutospacing="1" w:after="100" w:afterAutospacing="1"/>
      <w:ind w:firstLine="0"/>
      <w:jc w:val="left"/>
    </w:pPr>
    <w:rPr>
      <w:kern w:val="0"/>
      <w:szCs w:val="24"/>
    </w:rPr>
  </w:style>
  <w:style w:type="paragraph" w:styleId="af6">
    <w:name w:val="List Paragraph"/>
    <w:basedOn w:val="a"/>
    <w:qFormat/>
    <w:rsid w:val="00003DD4"/>
    <w:pPr>
      <w:ind w:left="720" w:firstLine="567"/>
      <w:contextualSpacing/>
    </w:pPr>
    <w:rPr>
      <w:kern w:val="0"/>
      <w:szCs w:val="24"/>
    </w:rPr>
  </w:style>
  <w:style w:type="paragraph" w:customStyle="1" w:styleId="Heading">
    <w:name w:val="Heading"/>
    <w:rsid w:val="00003DD4"/>
    <w:pPr>
      <w:widowControl w:val="0"/>
    </w:pPr>
    <w:rPr>
      <w:rFonts w:ascii="Arial" w:hAnsi="Arial"/>
      <w:b/>
      <w:snapToGrid w:val="0"/>
      <w:sz w:val="22"/>
      <w:lang w:val="ru-RU" w:eastAsia="ru-RU"/>
    </w:rPr>
  </w:style>
  <w:style w:type="paragraph" w:customStyle="1" w:styleId="11">
    <w:name w:val="Знак1 Знак Знак Знак"/>
    <w:basedOn w:val="a"/>
    <w:semiHidden/>
    <w:rsid w:val="005F6616"/>
    <w:pPr>
      <w:spacing w:after="160" w:line="240" w:lineRule="exact"/>
      <w:ind w:firstLine="0"/>
      <w:jc w:val="left"/>
    </w:pPr>
    <w:rPr>
      <w:rFonts w:ascii="Arial" w:eastAsia="SimSun" w:hAnsi="Arial" w:cs="Arial"/>
      <w:kern w:val="0"/>
      <w:sz w:val="22"/>
      <w:szCs w:val="22"/>
      <w:lang w:val="en-US" w:eastAsia="en-US"/>
    </w:rPr>
  </w:style>
  <w:style w:type="character" w:customStyle="1" w:styleId="a6">
    <w:name w:val="Верхній колонтитул Знак"/>
    <w:link w:val="a5"/>
    <w:locked/>
    <w:rsid w:val="006D49AB"/>
    <w:rPr>
      <w:noProof/>
      <w:kern w:val="24"/>
      <w:sz w:val="24"/>
      <w:lang w:val="uk-UA" w:eastAsia="ru-RU" w:bidi="ar-SA"/>
    </w:rPr>
  </w:style>
  <w:style w:type="character" w:customStyle="1" w:styleId="rvts15">
    <w:name w:val="rvts15"/>
    <w:basedOn w:val="a0"/>
    <w:rsid w:val="00964E2A"/>
  </w:style>
  <w:style w:type="paragraph" w:customStyle="1" w:styleId="rvps2">
    <w:name w:val="rvps2"/>
    <w:basedOn w:val="a"/>
    <w:rsid w:val="00F578D9"/>
    <w:pPr>
      <w:spacing w:before="100" w:beforeAutospacing="1" w:after="100" w:afterAutospacing="1"/>
      <w:ind w:firstLine="0"/>
      <w:jc w:val="left"/>
    </w:pPr>
    <w:rPr>
      <w:kern w:val="0"/>
      <w:szCs w:val="24"/>
      <w:lang w:val="ru-RU"/>
    </w:rPr>
  </w:style>
  <w:style w:type="character" w:customStyle="1" w:styleId="rvts0">
    <w:name w:val="rvts0"/>
    <w:basedOn w:val="a0"/>
    <w:rsid w:val="00F578D9"/>
  </w:style>
  <w:style w:type="paragraph" w:customStyle="1" w:styleId="rvps7">
    <w:name w:val="rvps7"/>
    <w:basedOn w:val="a"/>
    <w:rsid w:val="008120B0"/>
    <w:pPr>
      <w:spacing w:before="100" w:beforeAutospacing="1" w:after="100" w:afterAutospacing="1"/>
      <w:ind w:firstLine="0"/>
      <w:jc w:val="left"/>
    </w:pPr>
    <w:rPr>
      <w:kern w:val="0"/>
      <w:szCs w:val="24"/>
      <w:lang w:val="ru-RU"/>
    </w:rPr>
  </w:style>
  <w:style w:type="character" w:customStyle="1" w:styleId="rvts44">
    <w:name w:val="rvts44"/>
    <w:basedOn w:val="a0"/>
    <w:rsid w:val="00812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63985-7595-476F-8708-B59C8759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2605</Words>
  <Characters>18878</Characters>
  <Application>Microsoft Office Word</Application>
  <DocSecurity>0</DocSecurity>
  <Lines>157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Порядок сертификации ИТЗЗ и ЗГЦ</vt:lpstr>
      <vt:lpstr>Порядок сертификации ИТЗЗ и ЗГЦ</vt:lpstr>
    </vt:vector>
  </TitlesOfParts>
  <Manager>АВС</Manager>
  <Company>НИЦИИМЗ</Company>
  <LinksUpToDate>false</LinksUpToDate>
  <CharactersWithSpaces>21441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сертификации ИТЗЗ и ЗГЦ</dc:title>
  <dc:creator>АВС</dc:creator>
  <cp:lastModifiedBy>RePack by Diakov</cp:lastModifiedBy>
  <cp:revision>3</cp:revision>
  <cp:lastPrinted>2015-07-07T16:03:00Z</cp:lastPrinted>
  <dcterms:created xsi:type="dcterms:W3CDTF">2021-12-09T09:54:00Z</dcterms:created>
  <dcterms:modified xsi:type="dcterms:W3CDTF">2021-12-09T10:13:00Z</dcterms:modified>
</cp:coreProperties>
</file>